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60" w:rsidRDefault="00545A60" w:rsidP="00545A6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A60">
        <w:rPr>
          <w:rFonts w:ascii="Times New Roman" w:hAnsi="Times New Roman" w:cs="Times New Roman"/>
          <w:b/>
          <w:sz w:val="28"/>
          <w:szCs w:val="28"/>
        </w:rPr>
        <w:t>Лекция 24 Разрывные нарушения</w:t>
      </w:r>
      <w:r w:rsidRPr="00545A60">
        <w:rPr>
          <w:rFonts w:ascii="Times New Roman" w:hAnsi="Times New Roman" w:cs="Times New Roman"/>
          <w:b/>
          <w:sz w:val="28"/>
          <w:szCs w:val="28"/>
        </w:rPr>
        <w:t xml:space="preserve"> неотектоническо</w:t>
      </w:r>
      <w:r w:rsidR="0066248F">
        <w:rPr>
          <w:rFonts w:ascii="Times New Roman" w:hAnsi="Times New Roman" w:cs="Times New Roman"/>
          <w:b/>
          <w:sz w:val="28"/>
          <w:szCs w:val="28"/>
        </w:rPr>
        <w:t>го</w:t>
      </w:r>
      <w:r w:rsidRPr="00545A60">
        <w:rPr>
          <w:rFonts w:ascii="Times New Roman" w:hAnsi="Times New Roman" w:cs="Times New Roman"/>
          <w:b/>
          <w:sz w:val="28"/>
          <w:szCs w:val="28"/>
        </w:rPr>
        <w:t xml:space="preserve"> эт</w:t>
      </w:r>
      <w:r w:rsidRPr="00545A60">
        <w:rPr>
          <w:rFonts w:ascii="Times New Roman" w:hAnsi="Times New Roman" w:cs="Times New Roman"/>
          <w:b/>
          <w:sz w:val="28"/>
          <w:szCs w:val="28"/>
        </w:rPr>
        <w:t>а</w:t>
      </w:r>
      <w:r w:rsidRPr="00545A60">
        <w:rPr>
          <w:rFonts w:ascii="Times New Roman" w:hAnsi="Times New Roman" w:cs="Times New Roman"/>
          <w:b/>
          <w:sz w:val="28"/>
          <w:szCs w:val="28"/>
        </w:rPr>
        <w:t>п</w:t>
      </w:r>
      <w:r w:rsidR="0066248F">
        <w:rPr>
          <w:rFonts w:ascii="Times New Roman" w:hAnsi="Times New Roman" w:cs="Times New Roman"/>
          <w:b/>
          <w:sz w:val="28"/>
          <w:szCs w:val="28"/>
        </w:rPr>
        <w:t>а</w:t>
      </w:r>
    </w:p>
    <w:p w:rsidR="0066248F" w:rsidRDefault="0066248F" w:rsidP="00545A6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48F" w:rsidRPr="0066248F" w:rsidRDefault="0066248F" w:rsidP="00545A6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66248F">
        <w:rPr>
          <w:rFonts w:ascii="Times New Roman" w:hAnsi="Times New Roman" w:cs="Times New Roman"/>
          <w:sz w:val="28"/>
          <w:szCs w:val="28"/>
        </w:rPr>
        <w:t>24.1 Особенности разрывных нарушений неотектонического эт</w:t>
      </w:r>
      <w:r w:rsidRPr="0066248F">
        <w:rPr>
          <w:rFonts w:ascii="Times New Roman" w:hAnsi="Times New Roman" w:cs="Times New Roman"/>
          <w:sz w:val="28"/>
          <w:szCs w:val="28"/>
        </w:rPr>
        <w:t>а</w:t>
      </w:r>
      <w:r w:rsidRPr="0066248F">
        <w:rPr>
          <w:rFonts w:ascii="Times New Roman" w:hAnsi="Times New Roman" w:cs="Times New Roman"/>
          <w:sz w:val="28"/>
          <w:szCs w:val="28"/>
        </w:rPr>
        <w:t>па</w:t>
      </w:r>
    </w:p>
    <w:p w:rsidR="0066248F" w:rsidRPr="0066248F" w:rsidRDefault="0066248F" w:rsidP="00545A6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66248F">
        <w:rPr>
          <w:rFonts w:ascii="Times New Roman" w:hAnsi="Times New Roman" w:cs="Times New Roman"/>
          <w:sz w:val="28"/>
          <w:szCs w:val="28"/>
        </w:rPr>
        <w:t xml:space="preserve">24.2 </w:t>
      </w:r>
      <w:r w:rsidR="00B65BDF">
        <w:rPr>
          <w:rFonts w:ascii="Times New Roman" w:hAnsi="Times New Roman" w:cs="Times New Roman"/>
          <w:sz w:val="28"/>
          <w:szCs w:val="28"/>
        </w:rPr>
        <w:t>Ортогональная</w:t>
      </w:r>
      <w:r w:rsidR="00B65BDF" w:rsidRPr="006624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6248F">
        <w:rPr>
          <w:rFonts w:ascii="Times New Roman" w:hAnsi="Times New Roman" w:cs="Times New Roman"/>
          <w:sz w:val="28"/>
          <w:szCs w:val="28"/>
        </w:rPr>
        <w:t>система нарушений</w:t>
      </w:r>
    </w:p>
    <w:p w:rsidR="0066248F" w:rsidRDefault="0066248F" w:rsidP="00545A6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66248F">
        <w:rPr>
          <w:rFonts w:ascii="Times New Roman" w:hAnsi="Times New Roman" w:cs="Times New Roman"/>
          <w:sz w:val="28"/>
          <w:szCs w:val="28"/>
        </w:rPr>
        <w:t xml:space="preserve">24.3 </w:t>
      </w:r>
      <w:r w:rsidR="00B65BDF" w:rsidRPr="0066248F">
        <w:rPr>
          <w:rFonts w:ascii="Times New Roman" w:hAnsi="Times New Roman" w:cs="Times New Roman"/>
          <w:sz w:val="28"/>
          <w:szCs w:val="28"/>
        </w:rPr>
        <w:t>Диагональная</w:t>
      </w:r>
      <w:r w:rsidR="00B65BDF" w:rsidRPr="0066248F">
        <w:rPr>
          <w:rFonts w:ascii="Times New Roman" w:hAnsi="Times New Roman" w:cs="Times New Roman"/>
          <w:sz w:val="28"/>
          <w:szCs w:val="28"/>
        </w:rPr>
        <w:t xml:space="preserve"> </w:t>
      </w:r>
      <w:r w:rsidRPr="0066248F">
        <w:rPr>
          <w:rFonts w:ascii="Times New Roman" w:hAnsi="Times New Roman" w:cs="Times New Roman"/>
          <w:sz w:val="28"/>
          <w:szCs w:val="28"/>
        </w:rPr>
        <w:t>система нарушений</w:t>
      </w:r>
    </w:p>
    <w:p w:rsidR="0066248F" w:rsidRDefault="0066248F" w:rsidP="0066248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66248F" w:rsidRPr="0066248F" w:rsidRDefault="0066248F" w:rsidP="0066248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48F">
        <w:rPr>
          <w:rFonts w:ascii="Times New Roman" w:hAnsi="Times New Roman" w:cs="Times New Roman"/>
          <w:b/>
          <w:sz w:val="28"/>
          <w:szCs w:val="28"/>
        </w:rPr>
        <w:t>24.1 Особенности разрывных нарушений неотектонического этапа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A60">
        <w:rPr>
          <w:rFonts w:ascii="Times New Roman" w:hAnsi="Times New Roman" w:cs="Times New Roman"/>
          <w:sz w:val="28"/>
          <w:szCs w:val="28"/>
        </w:rPr>
        <w:t>Разрывные нарушения, проявившиеся на неотектоническом этапе, в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>являются с учетом особенностей распределения древних разломов в фунд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менте и осадочном чехле, при проведении анализа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линеаментной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сети, из</w:t>
      </w:r>
      <w:r w:rsidRPr="00545A60">
        <w:rPr>
          <w:rFonts w:ascii="Times New Roman" w:hAnsi="Times New Roman" w:cs="Times New Roman"/>
          <w:sz w:val="28"/>
          <w:szCs w:val="28"/>
        </w:rPr>
        <w:t>у</w:t>
      </w:r>
      <w:r w:rsidRPr="00545A60">
        <w:rPr>
          <w:rFonts w:ascii="Times New Roman" w:hAnsi="Times New Roman" w:cs="Times New Roman"/>
          <w:sz w:val="28"/>
          <w:szCs w:val="28"/>
        </w:rPr>
        <w:t xml:space="preserve">чении строения геологического разреза новейших отложений.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 xml:space="preserve">Трудность идентификации активных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дизъюнктивов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связана с тем, что в характерных для территории Беларуси и в целом для древних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платфом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условиях такие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мы, как правило, не имеют заметных вертикальных (до 10—20 м, редко больше) или горизонтальных смещений.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Они проявляются в широкой пол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се. Поэтому, принимается во внимание комплекс косвенных признаков, указ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 xml:space="preserve">вающих на существование “живого” разлома. В качестве таких признаков служат: отражение подобных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дизъюнктивов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 рельефе,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гидросети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ландша</w:t>
      </w:r>
      <w:r w:rsidRPr="00545A60">
        <w:rPr>
          <w:rFonts w:ascii="Times New Roman" w:hAnsi="Times New Roman" w:cs="Times New Roman"/>
          <w:sz w:val="28"/>
          <w:szCs w:val="28"/>
        </w:rPr>
        <w:t>ф</w:t>
      </w:r>
      <w:r w:rsidRPr="00545A60">
        <w:rPr>
          <w:rFonts w:ascii="Times New Roman" w:hAnsi="Times New Roman" w:cs="Times New Roman"/>
          <w:sz w:val="28"/>
          <w:szCs w:val="28"/>
        </w:rPr>
        <w:t xml:space="preserve">те, строении платформенного чехла и поверхности фундамента, повышенной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трещиноватости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пород, аномалиях геофизических полей, местной сейсми</w:t>
      </w:r>
      <w:r w:rsidRPr="00545A60">
        <w:rPr>
          <w:rFonts w:ascii="Times New Roman" w:hAnsi="Times New Roman" w:cs="Times New Roman"/>
          <w:sz w:val="28"/>
          <w:szCs w:val="28"/>
        </w:rPr>
        <w:t>ч</w:t>
      </w:r>
      <w:r w:rsidRPr="00545A60">
        <w:rPr>
          <w:rFonts w:ascii="Times New Roman" w:hAnsi="Times New Roman" w:cs="Times New Roman"/>
          <w:sz w:val="28"/>
          <w:szCs w:val="28"/>
        </w:rPr>
        <w:t>ности и др.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A60">
        <w:rPr>
          <w:rFonts w:ascii="Times New Roman" w:hAnsi="Times New Roman" w:cs="Times New Roman"/>
          <w:sz w:val="28"/>
          <w:szCs w:val="28"/>
        </w:rPr>
        <w:t>Сеть активных разломов построена закономерно: достаточно отчетл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>во проступают диагональные и ортогональные направления, причем первые в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>ражены отчетливее. Многие разломы этой системы протягиваются за пред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лы Беларуси и могут быть отнесены к рангу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суперрегиональных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 Обычно л</w:t>
      </w:r>
      <w:r w:rsidRPr="00545A60">
        <w:rPr>
          <w:rFonts w:ascii="Times New Roman" w:hAnsi="Times New Roman" w:cs="Times New Roman"/>
          <w:sz w:val="28"/>
          <w:szCs w:val="28"/>
        </w:rPr>
        <w:t>у</w:t>
      </w:r>
      <w:r w:rsidRPr="00545A60">
        <w:rPr>
          <w:rFonts w:ascii="Times New Roman" w:hAnsi="Times New Roman" w:cs="Times New Roman"/>
          <w:sz w:val="28"/>
          <w:szCs w:val="28"/>
        </w:rPr>
        <w:t>чи этой сети направлены с юго–запада на северо–восток по азимуту около 40—55 º и с юго-востока на северо–запад преимущественно 305—325 º. Ра</w:t>
      </w:r>
      <w:r w:rsidRPr="00545A60">
        <w:rPr>
          <w:rFonts w:ascii="Times New Roman" w:hAnsi="Times New Roman" w:cs="Times New Roman"/>
          <w:sz w:val="28"/>
          <w:szCs w:val="28"/>
        </w:rPr>
        <w:t>з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ломы, строящие диагональную систему, образуют не одну линию, а полосы шириной до 5—10 км и более. Ортогональная система активных разрывных нарушений имеет простирание, близкое к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широтному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и меридиональному. Отклонение от этих азимутов редко превышает 5—10 º.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Субширотные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направления лучше всего проявляются в Белорусском Полесье.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5A60">
        <w:rPr>
          <w:rFonts w:ascii="Times New Roman" w:hAnsi="Times New Roman" w:cs="Times New Roman"/>
          <w:sz w:val="28"/>
          <w:szCs w:val="28"/>
        </w:rPr>
        <w:t xml:space="preserve">Всего на территории Беларуси выделяется 11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-разрывных зон ортогональной и 8 - диагональной направленности. Кроме того, ряд нарушений меньшего ранга имеет другое расположение и направленность или служит оперением к основным разрывам. Среди </w:t>
      </w:r>
      <w:r w:rsidRPr="00B65BDF">
        <w:rPr>
          <w:rFonts w:ascii="Times New Roman" w:hAnsi="Times New Roman" w:cs="Times New Roman"/>
          <w:sz w:val="28"/>
          <w:szCs w:val="28"/>
        </w:rPr>
        <w:t>нарушений ортогонал</w:t>
      </w:r>
      <w:r w:rsidRPr="00B65BDF">
        <w:rPr>
          <w:rFonts w:ascii="Times New Roman" w:hAnsi="Times New Roman" w:cs="Times New Roman"/>
          <w:sz w:val="28"/>
          <w:szCs w:val="28"/>
        </w:rPr>
        <w:t>ь</w:t>
      </w:r>
      <w:r w:rsidRPr="00B65BDF">
        <w:rPr>
          <w:rFonts w:ascii="Times New Roman" w:hAnsi="Times New Roman" w:cs="Times New Roman"/>
          <w:sz w:val="28"/>
          <w:szCs w:val="28"/>
        </w:rPr>
        <w:t xml:space="preserve">ной системы 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намечается шесть основных зон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субмеридиональной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напра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ленности: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Кобринско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-Гродненская,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Пинско-Новогрудская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Микаш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вичско-Поставская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Мозырско-Чашникская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Брагинско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-Витебская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Гомел</w:t>
      </w:r>
      <w:r w:rsidRPr="00545A60">
        <w:rPr>
          <w:rFonts w:ascii="Times New Roman" w:hAnsi="Times New Roman" w:cs="Times New Roman"/>
          <w:sz w:val="28"/>
          <w:szCs w:val="28"/>
        </w:rPr>
        <w:t>ь</w:t>
      </w:r>
      <w:r w:rsidRPr="00545A60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-Горецкая. Первая из них значительными фрагментами наследует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Скидел</w:t>
      </w:r>
      <w:r w:rsidRPr="00545A60">
        <w:rPr>
          <w:rFonts w:ascii="Times New Roman" w:hAnsi="Times New Roman" w:cs="Times New Roman"/>
          <w:sz w:val="28"/>
          <w:szCs w:val="28"/>
        </w:rPr>
        <w:t>ь</w:t>
      </w:r>
      <w:r w:rsidRPr="00545A6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Щучинский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разломы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доплатформенного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заложения, вторая -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Выже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Козловщинский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четвертая -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Бешенковичский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п</w:t>
      </w:r>
      <w:r w:rsidRPr="00545A60">
        <w:rPr>
          <w:rFonts w:ascii="Times New Roman" w:hAnsi="Times New Roman" w:cs="Times New Roman"/>
          <w:sz w:val="28"/>
          <w:szCs w:val="28"/>
        </w:rPr>
        <w:t>я</w:t>
      </w:r>
      <w:r w:rsidRPr="00545A60">
        <w:rPr>
          <w:rFonts w:ascii="Times New Roman" w:hAnsi="Times New Roman" w:cs="Times New Roman"/>
          <w:sz w:val="28"/>
          <w:szCs w:val="28"/>
        </w:rPr>
        <w:t xml:space="preserve">тая -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Василевичский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Витебский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>.</w:t>
      </w:r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7C402B" w:rsidRDefault="007C402B" w:rsidP="007C402B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02B" w:rsidRDefault="007C402B" w:rsidP="007C402B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02B" w:rsidRPr="007C402B" w:rsidRDefault="007C402B" w:rsidP="007C402B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02B">
        <w:rPr>
          <w:rFonts w:ascii="Times New Roman" w:hAnsi="Times New Roman" w:cs="Times New Roman"/>
          <w:b/>
          <w:sz w:val="28"/>
          <w:szCs w:val="28"/>
        </w:rPr>
        <w:t>24.2</w:t>
      </w:r>
      <w:r w:rsidRPr="007C402B">
        <w:rPr>
          <w:rFonts w:ascii="Times New Roman" w:hAnsi="Times New Roman" w:cs="Times New Roman"/>
          <w:b/>
          <w:sz w:val="28"/>
          <w:szCs w:val="28"/>
        </w:rPr>
        <w:t xml:space="preserve"> Ортогональная система нарушений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Кобринско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-Гродненская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простирается с юга на север примерно на </w:t>
      </w:r>
      <w:smartTag w:uri="urn:schemas-microsoft-com:office:smarttags" w:element="metricconverter">
        <w:smartTagPr>
          <w:attr w:name="ProductID" w:val="2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(азимут простирания около 355°). Южнее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Луковско-Ратновского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>ступа фундамента она не прослеживается. Подошва четвертичных отлож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ний к западу от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Кобринско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-Гродненской зоны располагается на существенно б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лее низких отметках, чем к востоку от нее (разница высот достигает 40—60 м). На участках Гродно — Друскининкай и Волковыск — Мосты в стру</w:t>
      </w:r>
      <w:r w:rsidRPr="00545A60">
        <w:rPr>
          <w:rFonts w:ascii="Times New Roman" w:hAnsi="Times New Roman" w:cs="Times New Roman"/>
          <w:sz w:val="28"/>
          <w:szCs w:val="28"/>
        </w:rPr>
        <w:t>к</w:t>
      </w:r>
      <w:r w:rsidRPr="00545A60">
        <w:rPr>
          <w:rFonts w:ascii="Times New Roman" w:hAnsi="Times New Roman" w:cs="Times New Roman"/>
          <w:sz w:val="28"/>
          <w:szCs w:val="28"/>
        </w:rPr>
        <w:t xml:space="preserve">туре кровли коренных пород установлены узкие (шириной до 1—2 км) и глубокие (до </w:t>
      </w:r>
      <w:smartTag w:uri="urn:schemas-microsoft-com:office:smarttags" w:element="metricconverter">
        <w:smartTagPr>
          <w:attr w:name="ProductID" w:val="100 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более) эрозионные врезы (ледниковые ложбины). Севернее Гро</w:t>
      </w:r>
      <w:r w:rsidRPr="00545A60">
        <w:rPr>
          <w:rFonts w:ascii="Times New Roman" w:hAnsi="Times New Roman" w:cs="Times New Roman"/>
          <w:sz w:val="28"/>
          <w:szCs w:val="28"/>
        </w:rPr>
        <w:t>д</w:t>
      </w:r>
      <w:r w:rsidRPr="00545A60">
        <w:rPr>
          <w:rFonts w:ascii="Times New Roman" w:hAnsi="Times New Roman" w:cs="Times New Roman"/>
          <w:sz w:val="28"/>
          <w:szCs w:val="28"/>
        </w:rPr>
        <w:t>но днище одной из ледниковых ложбин опускается до самой низкой в рег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 xml:space="preserve">оне отметки — минус </w:t>
      </w:r>
      <w:smartTag w:uri="urn:schemas-microsoft-com:office:smarttags" w:element="metricconverter">
        <w:smartTagPr>
          <w:attr w:name="ProductID" w:val="168,0 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168,0 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В районе Гродно, Сопоцкина, Волковыска, Порозова к ледниковым ложбинам приурочены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гляциодислокации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постр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енные из деформированных меловых, палеогеновых, неогеновых и четве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 xml:space="preserve">тичных отложений. Появлению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гляциодислокации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скорее всего, способств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вали дифференцированные движения по входящим в состав зоны разломам в среднем плейстоцене. На участке Пружаны —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Кобрин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зона совпадает с пр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стиранием восточной границы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-Брестской впадины и соответств</w:t>
      </w:r>
      <w:r w:rsidRPr="00545A60">
        <w:rPr>
          <w:rFonts w:ascii="Times New Roman" w:hAnsi="Times New Roman" w:cs="Times New Roman"/>
          <w:sz w:val="28"/>
          <w:szCs w:val="28"/>
        </w:rPr>
        <w:t>у</w:t>
      </w:r>
      <w:r w:rsidRPr="00545A60">
        <w:rPr>
          <w:rFonts w:ascii="Times New Roman" w:hAnsi="Times New Roman" w:cs="Times New Roman"/>
          <w:sz w:val="28"/>
          <w:szCs w:val="28"/>
        </w:rPr>
        <w:t xml:space="preserve">ет неотектоническому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флексурообразному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перегибу в пределах Лито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>ско-Эстонской моноклинали. Преобладающим кинематическим типом образу</w:t>
      </w:r>
      <w:r w:rsidRPr="00545A60">
        <w:rPr>
          <w:rFonts w:ascii="Times New Roman" w:hAnsi="Times New Roman" w:cs="Times New Roman"/>
          <w:sz w:val="28"/>
          <w:szCs w:val="28"/>
        </w:rPr>
        <w:t>ю</w:t>
      </w:r>
      <w:r w:rsidRPr="00545A60">
        <w:rPr>
          <w:rFonts w:ascii="Times New Roman" w:hAnsi="Times New Roman" w:cs="Times New Roman"/>
          <w:sz w:val="28"/>
          <w:szCs w:val="28"/>
        </w:rPr>
        <w:t>щих эту зону разломов являются сбросы.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Пинско-Новогрудская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имеет протяженность около </w:t>
      </w:r>
      <w:smartTag w:uri="urn:schemas-microsoft-com:office:smarttags" w:element="metricconverter">
        <w:smartTagPr>
          <w:attr w:name="ProductID" w:val="3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300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бли</w:t>
      </w:r>
      <w:r w:rsidRPr="00545A60">
        <w:rPr>
          <w:rFonts w:ascii="Times New Roman" w:hAnsi="Times New Roman" w:cs="Times New Roman"/>
          <w:sz w:val="28"/>
          <w:szCs w:val="28"/>
        </w:rPr>
        <w:t>з</w:t>
      </w:r>
      <w:r w:rsidRPr="00545A60">
        <w:rPr>
          <w:rFonts w:ascii="Times New Roman" w:hAnsi="Times New Roman" w:cs="Times New Roman"/>
          <w:sz w:val="28"/>
          <w:szCs w:val="28"/>
        </w:rPr>
        <w:t xml:space="preserve">кое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меридиональному простирание (азимут 0—10°). Между Пинском и Б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рановичами ее ширина составляет 5—7 км, далее к северу она расширяется до </w:t>
      </w:r>
      <w:smartTag w:uri="urn:schemas-microsoft-com:office:smarttags" w:element="metricconverter">
        <w:smartTagPr>
          <w:attr w:name="ProductID" w:val="15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15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более. Простирание зоны отражается меридиональными отрезк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ми рек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Гавья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Мышанка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изгибами южнее г. Барановичи она приурочена к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св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довой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части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седловины. Вдоль этой зоны в позднем миоцене, плиоцене и начале плейстоцена располагались восточная граница области озерно-аллювиального осадконакопления, а также значительные по прот</w:t>
      </w:r>
      <w:r w:rsidRPr="00545A60">
        <w:rPr>
          <w:rFonts w:ascii="Times New Roman" w:hAnsi="Times New Roman" w:cs="Times New Roman"/>
          <w:sz w:val="28"/>
          <w:szCs w:val="28"/>
        </w:rPr>
        <w:t>я</w:t>
      </w:r>
      <w:r w:rsidRPr="00545A60">
        <w:rPr>
          <w:rFonts w:ascii="Times New Roman" w:hAnsi="Times New Roman" w:cs="Times New Roman"/>
          <w:sz w:val="28"/>
          <w:szCs w:val="28"/>
        </w:rPr>
        <w:t xml:space="preserve">женности отрезки долин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палеорек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. В среднем плейстоцене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Пинско-Новогрудская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зона контролировала положение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ледораздела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между Нема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>ским и Минским ледниковыми потоками и оказала влияние на распредел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ние мощностей ледниковой формации.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Микашевичско-Поставская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проходит по линии Микашевичи — Минск —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Поставы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. Протяженность зоны на территории Беларуси превышает </w:t>
      </w:r>
      <w:smartTag w:uri="urn:schemas-microsoft-com:office:smarttags" w:element="metricconverter">
        <w:smartTagPr>
          <w:attr w:name="ProductID" w:val="3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350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при ширине от 5 до </w:t>
      </w:r>
      <w:smartTag w:uri="urn:schemas-microsoft-com:office:smarttags" w:element="metricconverter">
        <w:smartTagPr>
          <w:attr w:name="ProductID" w:val="15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15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современной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гидросети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зона проявляе</w:t>
      </w:r>
      <w:r w:rsidRPr="00545A60">
        <w:rPr>
          <w:rFonts w:ascii="Times New Roman" w:hAnsi="Times New Roman" w:cs="Times New Roman"/>
          <w:sz w:val="28"/>
          <w:szCs w:val="28"/>
        </w:rPr>
        <w:t>т</w:t>
      </w:r>
      <w:r w:rsidRPr="00545A60">
        <w:rPr>
          <w:rFonts w:ascii="Times New Roman" w:hAnsi="Times New Roman" w:cs="Times New Roman"/>
          <w:sz w:val="28"/>
          <w:szCs w:val="28"/>
        </w:rPr>
        <w:t>ся слабо (отдельные фрагменты долин небольших рек). Южнее Слуцка она со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>падает с участками распространения погребенных карстовых форм, пр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цесс развития которых обусловлен выщелачиванием соли на западе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</w:t>
      </w:r>
      <w:r w:rsidRPr="00545A60">
        <w:rPr>
          <w:rFonts w:ascii="Times New Roman" w:hAnsi="Times New Roman" w:cs="Times New Roman"/>
          <w:sz w:val="28"/>
          <w:szCs w:val="28"/>
        </w:rPr>
        <w:t>т</w:t>
      </w:r>
      <w:r w:rsidRPr="00545A6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прогиба. Наибольшие амплитуды вертикальных смещений по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мам зоны связаны с оформлением западного склона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Червоноозерского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структурного носа. Севернее Постав зона маркируется системой ледниковых врезов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субм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ридиональной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ориентировки.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Василевичск</w:t>
      </w:r>
      <w:proofErr w:type="gram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gram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Чашникская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прослеживается в полосе Мозырь — Бобруйск — Чашники — Улла — Россоны на расстоянии до </w:t>
      </w:r>
      <w:smartTag w:uri="urn:schemas-microsoft-com:office:smarttags" w:element="metricconverter">
        <w:smartTagPr>
          <w:attr w:name="ProductID" w:val="4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Южная часть зоны разделяет относительно приподнятый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Червоноозерский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структу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ный нос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ступени и характеризующийся заметно меньшими а</w:t>
      </w:r>
      <w:r w:rsidRPr="00545A60">
        <w:rPr>
          <w:rFonts w:ascii="Times New Roman" w:hAnsi="Times New Roman" w:cs="Times New Roman"/>
          <w:sz w:val="28"/>
          <w:szCs w:val="28"/>
        </w:rPr>
        <w:t>м</w:t>
      </w:r>
      <w:r w:rsidRPr="00545A60">
        <w:rPr>
          <w:rFonts w:ascii="Times New Roman" w:hAnsi="Times New Roman" w:cs="Times New Roman"/>
          <w:sz w:val="28"/>
          <w:szCs w:val="28"/>
        </w:rPr>
        <w:t xml:space="preserve">плитудами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неотектонического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воздымания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Березинский структурный з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лив.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 xml:space="preserve">В южной части зона наследует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доплатформенный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Василевичский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</w:t>
      </w:r>
      <w:r w:rsidRPr="00545A60">
        <w:rPr>
          <w:rFonts w:ascii="Times New Roman" w:hAnsi="Times New Roman" w:cs="Times New Roman"/>
          <w:sz w:val="28"/>
          <w:szCs w:val="28"/>
        </w:rPr>
        <w:t>з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лом, в северной —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С активизацией в среднем и позднем пле</w:t>
      </w:r>
      <w:r w:rsidRPr="00545A60">
        <w:rPr>
          <w:rFonts w:ascii="Times New Roman" w:hAnsi="Times New Roman" w:cs="Times New Roman"/>
          <w:sz w:val="28"/>
          <w:szCs w:val="28"/>
        </w:rPr>
        <w:t>й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стоцене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Чашникского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глубинного разлома связано формирование протяженной с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>стемы ледниковых ложбин, а также крупных трещин в периферич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ской части ледникового покрова, заполнявшихся водно-ледниковым материалом и обр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зовавших полосу ориентированного рельефа (система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озоподобных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гряд, озер, отрезков речных долин протяженностью более </w:t>
      </w:r>
      <w:smartTag w:uri="urn:schemas-microsoft-com:office:smarttags" w:element="metricconverter">
        <w:smartTagPr>
          <w:attr w:name="ProductID" w:val="6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60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, известная как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Жеринский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линеамент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Движения по разлому контролировали положение в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сточного борта Полоцкого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приледникового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водоема.</w:t>
      </w:r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Брагинско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-Витебская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простирается на расстояние до </w:t>
      </w:r>
      <w:smartTag w:uri="urn:schemas-microsoft-com:office:smarttags" w:element="metricconverter">
        <w:smartTagPr>
          <w:attr w:name="ProductID" w:val="4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от Брагина в направлении Жлобина, Толочина и Витебска, на значительном участке зона совпадает с долиной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Друти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отрезком долины Днепра между Рогачевом и устьем Березины. Севернее Толочина она заметно расширяется и сближается с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Василевичско-Чашникской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зоной, разграничивая Литовско-Эстонскую моноклиналь Белорусско-Балтийской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Смоленскую ступень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Воронежско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-Тверской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. Зоне отвечает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флексурообразный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перегиб в подошве четвертичных отложений и высокий градиент суммарных амплитуд вертикальных неотектонических движений. По кинематическому типу основные разломы являются сбросами. Поскольку зона сечет границы распространения меловых, палеогеновых и неогеновых отложений и слабо проявляется в структуре отложений раннего плейстоцена, можно заключить, что ее активизация происходила главным образом в среднем и позднем пле</w:t>
      </w:r>
      <w:r w:rsidRPr="00545A60">
        <w:rPr>
          <w:rFonts w:ascii="Times New Roman" w:hAnsi="Times New Roman" w:cs="Times New Roman"/>
          <w:sz w:val="28"/>
          <w:szCs w:val="28"/>
        </w:rPr>
        <w:t>й</w:t>
      </w:r>
      <w:r w:rsidRPr="00545A60">
        <w:rPr>
          <w:rFonts w:ascii="Times New Roman" w:hAnsi="Times New Roman" w:cs="Times New Roman"/>
          <w:sz w:val="28"/>
          <w:szCs w:val="28"/>
        </w:rPr>
        <w:t>стоцене.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Гомельско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-Горецкая зона </w:t>
      </w:r>
      <w:r w:rsidRPr="00545A60">
        <w:rPr>
          <w:rFonts w:ascii="Times New Roman" w:hAnsi="Times New Roman" w:cs="Times New Roman"/>
          <w:sz w:val="28"/>
          <w:szCs w:val="28"/>
        </w:rPr>
        <w:t>имеет относительно небольшие протяже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ность (до </w:t>
      </w:r>
      <w:smartTag w:uri="urn:schemas-microsoft-com:office:smarttags" w:element="metricconverter">
        <w:smartTagPr>
          <w:attr w:name="ProductID" w:val="2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) и ширину (5—10 км). Южная часть зоны совпадает с ни</w:t>
      </w:r>
      <w:r w:rsidRPr="00545A60">
        <w:rPr>
          <w:rFonts w:ascii="Times New Roman" w:hAnsi="Times New Roman" w:cs="Times New Roman"/>
          <w:sz w:val="28"/>
          <w:szCs w:val="28"/>
        </w:rPr>
        <w:t>ж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ним течением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Сожа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а северная часть маркируется долиной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Прони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 Почти на всем протяжении зоны в структуре подошвы четвертичных отложений пр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слеживается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субмеридиональный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эрозионный врез, причем кровля коре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>ных пород к востоку от зоны располагается на 20-</w:t>
      </w:r>
      <w:smartTag w:uri="urn:schemas-microsoft-com:office:smarttags" w:element="metricconverter">
        <w:smartTagPr>
          <w:attr w:name="ProductID" w:val="30 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выше, чем к западу от нее.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402B">
        <w:rPr>
          <w:rFonts w:ascii="Times New Roman" w:hAnsi="Times New Roman" w:cs="Times New Roman"/>
          <w:sz w:val="28"/>
          <w:szCs w:val="28"/>
        </w:rPr>
        <w:t>Субширотные</w:t>
      </w:r>
      <w:proofErr w:type="spellEnd"/>
      <w:r w:rsidRPr="007C402B">
        <w:rPr>
          <w:rFonts w:ascii="Times New Roman" w:hAnsi="Times New Roman" w:cs="Times New Roman"/>
          <w:sz w:val="28"/>
          <w:szCs w:val="28"/>
        </w:rPr>
        <w:t xml:space="preserve"> активные разломы ортогональной системы разрывных</w:t>
      </w:r>
      <w:r w:rsidRPr="00545A60">
        <w:rPr>
          <w:rFonts w:ascii="Times New Roman" w:hAnsi="Times New Roman" w:cs="Times New Roman"/>
          <w:sz w:val="28"/>
          <w:szCs w:val="28"/>
        </w:rPr>
        <w:t xml:space="preserve"> нарушений представлены пятью основными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-разломными з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нами (ФРЗ):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Полоцко-Суражской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Островецко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-Оршанской,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Щучинско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-Кричевской,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Волковысско-Жлобинской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Брестско-Наровлянской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. В состав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Полоцко-Суражской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ФРЗ крупными активизированными фрагментами вх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дят Северо- и Южно-Полоцкий разломы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Полоцко-Курземской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 глуби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ных разломов фундамента,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Островецко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-Оршанской ФРЗ — фрагменты выявленных пр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имущественно по геофизическим данным древних разрывных нарушений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Мядельской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зоны.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Щучинско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-Кричевская ФРЗ на значительных отрезках с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ответствует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Смиловичской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зоне разломов фундамента,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Волковы</w:t>
      </w:r>
      <w:r w:rsidRPr="00545A60">
        <w:rPr>
          <w:rFonts w:ascii="Times New Roman" w:hAnsi="Times New Roman" w:cs="Times New Roman"/>
          <w:sz w:val="28"/>
          <w:szCs w:val="28"/>
        </w:rPr>
        <w:t>с</w:t>
      </w:r>
      <w:r w:rsidRPr="00545A60">
        <w:rPr>
          <w:rFonts w:ascii="Times New Roman" w:hAnsi="Times New Roman" w:cs="Times New Roman"/>
          <w:sz w:val="28"/>
          <w:szCs w:val="28"/>
        </w:rPr>
        <w:t>ско-</w:t>
      </w:r>
      <w:r w:rsidRPr="00545A60">
        <w:rPr>
          <w:rFonts w:ascii="Times New Roman" w:hAnsi="Times New Roman" w:cs="Times New Roman"/>
          <w:sz w:val="28"/>
          <w:szCs w:val="28"/>
        </w:rPr>
        <w:lastRenderedPageBreak/>
        <w:t>Жлобинская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— разрывным структурам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Ляховичской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 герцинских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мов,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Брестско-Наровлянская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-Брестской зоне глубинных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мов.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Брестско-Наровлянская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относится к числу самых крупных по протяженности и ширине новейших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-разломных зон. Она вытянута на расстояние свыше </w:t>
      </w:r>
      <w:smartTag w:uri="urn:schemas-microsoft-com:office:smarttags" w:element="metricconverter">
        <w:smartTagPr>
          <w:attr w:name="ProductID" w:val="4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при ширине до </w:t>
      </w:r>
      <w:smartTag w:uri="urn:schemas-microsoft-com:office:smarttags" w:element="metricconverter">
        <w:smartTagPr>
          <w:attr w:name="ProductID" w:val="3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В состав зоны входит 5—7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субпараллельных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разрывов. Протяженность отдельных разломов достигает 90—100 км и более. На значительных отрезках новейшие разрывные нар</w:t>
      </w:r>
      <w:r w:rsidRPr="00545A60">
        <w:rPr>
          <w:rFonts w:ascii="Times New Roman" w:hAnsi="Times New Roman" w:cs="Times New Roman"/>
          <w:sz w:val="28"/>
          <w:szCs w:val="28"/>
        </w:rPr>
        <w:t>у</w:t>
      </w:r>
      <w:r w:rsidRPr="00545A60">
        <w:rPr>
          <w:rFonts w:ascii="Times New Roman" w:hAnsi="Times New Roman" w:cs="Times New Roman"/>
          <w:sz w:val="28"/>
          <w:szCs w:val="28"/>
        </w:rPr>
        <w:t>шения представлены активизированными фрагментами древних разломов: Южно-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Север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и Южно-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Ратновского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др. К югу от зоны ра</w:t>
      </w:r>
      <w:r w:rsidRPr="00545A60">
        <w:rPr>
          <w:rFonts w:ascii="Times New Roman" w:hAnsi="Times New Roman" w:cs="Times New Roman"/>
          <w:sz w:val="28"/>
          <w:szCs w:val="28"/>
        </w:rPr>
        <w:t>с</w:t>
      </w:r>
      <w:r w:rsidRPr="00545A60">
        <w:rPr>
          <w:rFonts w:ascii="Times New Roman" w:hAnsi="Times New Roman" w:cs="Times New Roman"/>
          <w:sz w:val="28"/>
          <w:szCs w:val="28"/>
        </w:rPr>
        <w:t xml:space="preserve">положена наиболее поднятая часть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ступени (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Лельчицкий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>ступ). Составляющие зону разрывные структуры активно влияли на характер оса</w:t>
      </w:r>
      <w:r w:rsidRPr="00545A60">
        <w:rPr>
          <w:rFonts w:ascii="Times New Roman" w:hAnsi="Times New Roman" w:cs="Times New Roman"/>
          <w:sz w:val="28"/>
          <w:szCs w:val="28"/>
        </w:rPr>
        <w:t>д</w:t>
      </w:r>
      <w:r w:rsidRPr="00545A60">
        <w:rPr>
          <w:rFonts w:ascii="Times New Roman" w:hAnsi="Times New Roman" w:cs="Times New Roman"/>
          <w:sz w:val="28"/>
          <w:szCs w:val="28"/>
        </w:rPr>
        <w:t xml:space="preserve">конакопления в позднем олигоцене — раннем плейстоцене. В среднем плейстоцене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субпараллельно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простиранию разломной зоны располагалась граница ледника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мозырской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стадии днепровского оледенения.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 xml:space="preserve">В новейшее время по разломам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Брестско-Наровлянской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 в основном происходили вертикальные перемещения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сбросо-взбросового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типа, связанные с интенси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ным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воздыманием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Украинского щита.</w:t>
      </w:r>
      <w:proofErr w:type="gramEnd"/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Волковысско-Жлобинская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простирается на расстояние до </w:t>
      </w:r>
      <w:smartTag w:uri="urn:schemas-microsoft-com:office:smarttags" w:element="metricconverter">
        <w:smartTagPr>
          <w:attr w:name="ProductID" w:val="4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, ширина ее в среднем составляет 5—10 км. Зона контролировала границы распространения, состав и строение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позднеолигоцен-раннеплейстоценовых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аккумуляций, влияла на формирование структуры ледниковой толщи. Вдоль нее располагается граница максимального распространения ледника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со</w:t>
      </w:r>
      <w:r w:rsidRPr="00545A60">
        <w:rPr>
          <w:rFonts w:ascii="Times New Roman" w:hAnsi="Times New Roman" w:cs="Times New Roman"/>
          <w:sz w:val="28"/>
          <w:szCs w:val="28"/>
        </w:rPr>
        <w:t>ж</w:t>
      </w:r>
      <w:r w:rsidRPr="00545A60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стадии днепровского оледенения, концентрируются участки развития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гл</w:t>
      </w:r>
      <w:r w:rsidRPr="00545A60">
        <w:rPr>
          <w:rFonts w:ascii="Times New Roman" w:hAnsi="Times New Roman" w:cs="Times New Roman"/>
          <w:sz w:val="28"/>
          <w:szCs w:val="28"/>
        </w:rPr>
        <w:t>я</w:t>
      </w:r>
      <w:r w:rsidRPr="00545A60">
        <w:rPr>
          <w:rFonts w:ascii="Times New Roman" w:hAnsi="Times New Roman" w:cs="Times New Roman"/>
          <w:sz w:val="28"/>
          <w:szCs w:val="28"/>
        </w:rPr>
        <w:t>циодислокаций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 Зона совпадает с геоморфологической границей, отделя</w:t>
      </w:r>
      <w:r w:rsidRPr="00545A60">
        <w:rPr>
          <w:rFonts w:ascii="Times New Roman" w:hAnsi="Times New Roman" w:cs="Times New Roman"/>
          <w:sz w:val="28"/>
          <w:szCs w:val="28"/>
        </w:rPr>
        <w:t>ю</w:t>
      </w:r>
      <w:r w:rsidRPr="00545A60">
        <w:rPr>
          <w:rFonts w:ascii="Times New Roman" w:hAnsi="Times New Roman" w:cs="Times New Roman"/>
          <w:sz w:val="28"/>
          <w:szCs w:val="28"/>
        </w:rPr>
        <w:t xml:space="preserve">щей Брестское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Припятское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Полесье от Белорусской гряды и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Централ</w:t>
      </w:r>
      <w:r w:rsidRPr="00545A60">
        <w:rPr>
          <w:rFonts w:ascii="Times New Roman" w:hAnsi="Times New Roman" w:cs="Times New Roman"/>
          <w:sz w:val="28"/>
          <w:szCs w:val="28"/>
        </w:rPr>
        <w:t>ь</w:t>
      </w:r>
      <w:r w:rsidRPr="00545A60">
        <w:rPr>
          <w:rFonts w:ascii="Times New Roman" w:hAnsi="Times New Roman" w:cs="Times New Roman"/>
          <w:sz w:val="28"/>
          <w:szCs w:val="28"/>
        </w:rPr>
        <w:t>но-Березинской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равнины. В ее состав входят активизированные фрагменты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Свислочского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Ляховичского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Северо-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разломов.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Щучинско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-Кричевская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располагается по линии Щучин — Червень — Кричев. Общая протяженность зоны в пределах региона — до </w:t>
      </w:r>
      <w:smartTag w:uri="urn:schemas-microsoft-com:office:smarttags" w:element="metricconverter">
        <w:smartTagPr>
          <w:attr w:name="ProductID" w:val="5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500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, о</w:t>
      </w:r>
      <w:r w:rsidRPr="00545A60">
        <w:rPr>
          <w:rFonts w:ascii="Times New Roman" w:hAnsi="Times New Roman" w:cs="Times New Roman"/>
          <w:sz w:val="28"/>
          <w:szCs w:val="28"/>
        </w:rPr>
        <w:t>д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нако ширина ее заметно меньше, чем других зон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субширотной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ориентиро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 xml:space="preserve">ки (3— </w:t>
      </w:r>
      <w:smartTag w:uri="urn:schemas-microsoft-com:office:smarttags" w:element="metricconverter">
        <w:smartTagPr>
          <w:attr w:name="ProductID" w:val="6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). На западе зоны в большей степени проявляется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унаследова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новейших разрывов от древней разломной сети. В позднем миоцене — ра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>нем плейстоцене разрывные нарушения рассматриваемой зоны влияли на распределение озерных водоемов и рисунок речной сети, в среднем и поз</w:t>
      </w:r>
      <w:r w:rsidRPr="00545A60">
        <w:rPr>
          <w:rFonts w:ascii="Times New Roman" w:hAnsi="Times New Roman" w:cs="Times New Roman"/>
          <w:sz w:val="28"/>
          <w:szCs w:val="28"/>
        </w:rPr>
        <w:t>д</w:t>
      </w:r>
      <w:r w:rsidRPr="00545A60">
        <w:rPr>
          <w:rFonts w:ascii="Times New Roman" w:hAnsi="Times New Roman" w:cs="Times New Roman"/>
          <w:sz w:val="28"/>
          <w:szCs w:val="28"/>
        </w:rPr>
        <w:t>нем плейстоцене контролировали границу распространения ледниковых п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кровов (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северо-западнее Щучина,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на участке Червень — Кричев). Территория, расположенная к северу от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Щучинско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-Кричевской зоны, существенно отличается по структуре и мощности толщи новейших отложений от районов, расположенных южнее. Большие различия в мощн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сти отложений ледниковой формации отмечаются на участке Дзе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>жинск — Червень: севернее разломной зоны мощность ледниковых аккумуляций д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стигает </w:t>
      </w:r>
      <w:smartTag w:uri="urn:schemas-microsoft-com:office:smarttags" w:element="metricconverter">
        <w:smartTagPr>
          <w:attr w:name="ProductID" w:val="200 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более, южнее эта величина обычно не превышает 100—120 м. </w:t>
      </w:r>
      <w:r w:rsidRPr="00545A60">
        <w:rPr>
          <w:rFonts w:ascii="Times New Roman" w:hAnsi="Times New Roman" w:cs="Times New Roman"/>
          <w:sz w:val="28"/>
          <w:szCs w:val="28"/>
        </w:rPr>
        <w:lastRenderedPageBreak/>
        <w:t>Для этого участка характерно сближение изобаз, отвечающее повышенн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му градиенту вертикальных неотектонических движений.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Островецко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-Оршанская зона </w:t>
      </w:r>
      <w:r w:rsidRPr="00545A60">
        <w:rPr>
          <w:rFonts w:ascii="Times New Roman" w:hAnsi="Times New Roman" w:cs="Times New Roman"/>
          <w:sz w:val="28"/>
          <w:szCs w:val="28"/>
        </w:rPr>
        <w:t>в западном направлении прослеживае</w:t>
      </w:r>
      <w:r w:rsidRPr="00545A60">
        <w:rPr>
          <w:rFonts w:ascii="Times New Roman" w:hAnsi="Times New Roman" w:cs="Times New Roman"/>
          <w:sz w:val="28"/>
          <w:szCs w:val="28"/>
        </w:rPr>
        <w:t>т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ся до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Самбийского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полуострова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Гданьского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залива, в восточном — до См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ленска. Ширина ее возрастает с востока на запад, достигая соответственно 5—7 км севернее Орши и 15—20 км на участке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Новолукомль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— Островец. Зона включает небольшое количество фрагментов активизированных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мов древнего заложения и является в значительной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наложенной по отношению к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допозднеолигоценовым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структурам. В раннем плейстоцене она контролировала северный борт обширного озерного водоема, располагавш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гося южнее линии Вильнюс — Островец. В позднем плейстоцене с этой з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ной на значительном отрезке совпадала граница максимального распредел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ледникового покрова.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Полоцко-Суражская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расположена на севере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Белорусского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Пооз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рья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по линии Браслав — Полоцк — Сураж. Ее протяженность составляет около </w:t>
      </w:r>
      <w:smartTag w:uri="urn:schemas-microsoft-com:office:smarttags" w:element="metricconverter">
        <w:smartTagPr>
          <w:attr w:name="ProductID" w:val="2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, ширина — около 25—30 км. В состав зоны входит до пяти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субпараллельных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разрывов. Данная структура наследует значительные фра</w:t>
      </w:r>
      <w:r w:rsidRPr="00545A60">
        <w:rPr>
          <w:rFonts w:ascii="Times New Roman" w:hAnsi="Times New Roman" w:cs="Times New Roman"/>
          <w:sz w:val="28"/>
          <w:szCs w:val="28"/>
        </w:rPr>
        <w:t>г</w:t>
      </w:r>
      <w:r w:rsidRPr="00545A60">
        <w:rPr>
          <w:rFonts w:ascii="Times New Roman" w:hAnsi="Times New Roman" w:cs="Times New Roman"/>
          <w:sz w:val="28"/>
          <w:szCs w:val="28"/>
        </w:rPr>
        <w:t>менты Северо-, Южно-Полоцкого и других древних разломов. Зона образует севе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>ный борт Полоцкой депрессии, сформировавшейся преимущественно в среднем и позднем плейстоцене.</w:t>
      </w:r>
    </w:p>
    <w:p w:rsidR="007C402B" w:rsidRPr="007C402B" w:rsidRDefault="007C402B" w:rsidP="007C402B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02B">
        <w:rPr>
          <w:rFonts w:ascii="Times New Roman" w:hAnsi="Times New Roman" w:cs="Times New Roman"/>
          <w:b/>
          <w:sz w:val="28"/>
          <w:szCs w:val="28"/>
        </w:rPr>
        <w:t>24.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C402B">
        <w:rPr>
          <w:rFonts w:ascii="Times New Roman" w:hAnsi="Times New Roman" w:cs="Times New Roman"/>
          <w:b/>
          <w:sz w:val="28"/>
          <w:szCs w:val="28"/>
        </w:rPr>
        <w:t xml:space="preserve"> Диагональная система нарушений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A60">
        <w:rPr>
          <w:rFonts w:ascii="Times New Roman" w:hAnsi="Times New Roman" w:cs="Times New Roman"/>
          <w:sz w:val="28"/>
          <w:szCs w:val="28"/>
        </w:rPr>
        <w:t xml:space="preserve">Активные разломы, составляющие диагональную систему, выражены отчетливее, чем разломы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субширотной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ориентировки. В систему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-разломных зон северо-западной направленности входят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Верхнедвинско-Дубровенская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Ошмянско-Лоевская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Ивьевско-Хойникская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Мостовско-Ельская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 К</w:t>
      </w:r>
      <w:r w:rsidRPr="00545A6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98AE8E5" wp14:editId="41156C96">
                <wp:simplePos x="0" y="0"/>
                <wp:positionH relativeFrom="margin">
                  <wp:posOffset>5550535</wp:posOffset>
                </wp:positionH>
                <wp:positionV relativeFrom="paragraph">
                  <wp:posOffset>5599430</wp:posOffset>
                </wp:positionV>
                <wp:extent cx="0" cy="359410"/>
                <wp:effectExtent l="0" t="0" r="19050" b="215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7.05pt,440.9pt" to="437.05pt,4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545A60">
        <w:rPr>
          <w:rFonts w:ascii="Times New Roman" w:hAnsi="Times New Roman" w:cs="Times New Roman"/>
          <w:sz w:val="28"/>
          <w:szCs w:val="28"/>
        </w:rPr>
        <w:t xml:space="preserve"> зонам северо-восточной ориентировки относятся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Браславско-Освейская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Пружанско-Бешенковичская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Ивановско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-Смоленская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Петрико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>ско-Славгородская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-разрывные зоны. Каждая из перечисленных новейших зон значительными фрагментами наследует крупные платформе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ные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доплатформенные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разломы мантийного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корового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уровня: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Докшицк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Ошмянского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Берестовицкого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Глубокского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Коссо</w:t>
      </w:r>
      <w:r w:rsidRPr="00545A60">
        <w:rPr>
          <w:rFonts w:ascii="Times New Roman" w:hAnsi="Times New Roman" w:cs="Times New Roman"/>
          <w:sz w:val="28"/>
          <w:szCs w:val="28"/>
        </w:rPr>
        <w:t>в</w:t>
      </w:r>
      <w:r w:rsidRPr="00545A60">
        <w:rPr>
          <w:rFonts w:ascii="Times New Roman" w:hAnsi="Times New Roman" w:cs="Times New Roman"/>
          <w:sz w:val="28"/>
          <w:szCs w:val="28"/>
        </w:rPr>
        <w:t xml:space="preserve">ского,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Бегомльского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Заславльского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Ивацевичского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Минского,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Любешовско-Рудненского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Стоходско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-Могилевского,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Туровско-Малынского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Пержанско-Суражского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Тетеревского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Верхнедвинско-Дубровенская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простирается на </w:t>
      </w:r>
      <w:smartTag w:uri="urn:schemas-microsoft-com:office:smarttags" w:element="metricconverter">
        <w:smartTagPr>
          <w:attr w:name="ProductID" w:val="2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по линии Верхнедвинск — Полоцк — Дубровно. Ее ширина составляет 5—15 км. Зона имеет северо-западную ориентировку, но на участке Бешенковичи — Ду</w:t>
      </w:r>
      <w:r w:rsidRPr="00545A60">
        <w:rPr>
          <w:rFonts w:ascii="Times New Roman" w:hAnsi="Times New Roman" w:cs="Times New Roman"/>
          <w:sz w:val="28"/>
          <w:szCs w:val="28"/>
        </w:rPr>
        <w:t>б</w:t>
      </w:r>
      <w:r w:rsidRPr="00545A60">
        <w:rPr>
          <w:rFonts w:ascii="Times New Roman" w:hAnsi="Times New Roman" w:cs="Times New Roman"/>
          <w:sz w:val="28"/>
          <w:szCs w:val="28"/>
        </w:rPr>
        <w:t>ровно некоторые разломы отклоняются от этого направления на 5—20°. Она контролирует положение крупных отрезков долины Западной Двины, а та</w:t>
      </w:r>
      <w:r w:rsidRPr="00545A60">
        <w:rPr>
          <w:rFonts w:ascii="Times New Roman" w:hAnsi="Times New Roman" w:cs="Times New Roman"/>
          <w:sz w:val="28"/>
          <w:szCs w:val="28"/>
        </w:rPr>
        <w:t>к</w:t>
      </w:r>
      <w:r w:rsidRPr="00545A60">
        <w:rPr>
          <w:rFonts w:ascii="Times New Roman" w:hAnsi="Times New Roman" w:cs="Times New Roman"/>
          <w:sz w:val="28"/>
          <w:szCs w:val="28"/>
        </w:rPr>
        <w:t>же погребенных эрозионных врезов. К основным разрывным нарушениям, фо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 xml:space="preserve">мирующим данную зону, под острым углом примыкают многочисленные сравнительно короткие оперяющие разрывы. Такое оперение, по-видимому, является следствием горизонтальных смещений по основным разломам и представляет собой крупные трещины скалывания. Реконструкция поля </w:t>
      </w:r>
      <w:r w:rsidRPr="00545A60">
        <w:rPr>
          <w:rFonts w:ascii="Times New Roman" w:hAnsi="Times New Roman" w:cs="Times New Roman"/>
          <w:sz w:val="28"/>
          <w:szCs w:val="28"/>
        </w:rPr>
        <w:lastRenderedPageBreak/>
        <w:t xml:space="preserve">напряжений показала, что по разломам зоны в плейстоцене в условиях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субмеридионального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сжатия произошел правый сдвиг.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Ошмянско-Лоевская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располагается по линии Ошмяны — Минск — Речица. Ширина ее достигает 15—20 км.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В северо-западном направлении зона прослеживается до побережья Балтийского моря в районе Лиепаи, в юго-восточном — вдоль северо-восточного борта Днепровско-Донецкого прогиба до Краматорска.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На значительном протяжении зона наследует пр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тяженные фрагменты платформенных разломов древнего заложения: Вил</w:t>
      </w:r>
      <w:r w:rsidRPr="00545A60">
        <w:rPr>
          <w:rFonts w:ascii="Times New Roman" w:hAnsi="Times New Roman" w:cs="Times New Roman"/>
          <w:sz w:val="28"/>
          <w:szCs w:val="28"/>
        </w:rPr>
        <w:t>ь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нюсского,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Ошмянского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Северо-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Северо-Днепровского. Она контролирует границы распространения верхнемеловых, эоценовых, олиг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ценовых и неогеновых аккумуляций, систему погребенных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долинообразных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понижений длиной до </w:t>
      </w:r>
      <w:smartTag w:uri="urn:schemas-microsoft-com:office:smarttags" w:element="metricconverter">
        <w:smartTagPr>
          <w:attr w:name="ProductID" w:val="2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Под ее влиянием локализовались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Ошмянская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возвышенность и значительные отрезки долин Западной Двины, Птичи, Б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резины. В пределах зоны расположен эпицентр самого сильного в регионе (до 7 баллов) землетрясения </w:t>
      </w:r>
      <w:smartTag w:uri="urn:schemas-microsoft-com:office:smarttags" w:element="metricconverter">
        <w:smartTagPr>
          <w:attr w:name="ProductID" w:val="1909 г"/>
        </w:smartTagPr>
        <w:r w:rsidRPr="00545A60">
          <w:rPr>
            <w:rFonts w:ascii="Times New Roman" w:hAnsi="Times New Roman" w:cs="Times New Roman"/>
            <w:sz w:val="28"/>
            <w:szCs w:val="28"/>
          </w:rPr>
          <w:t>1909 г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. (ст. Гудогай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Островецкого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Ивьевско-Хойникская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располагается по линии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Ивье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— Хойники — Комарин под углом к простиранию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Ошмянско-Лоевской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зоны. Протяже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ность ее достигает </w:t>
      </w:r>
      <w:smartTag w:uri="urn:schemas-microsoft-com:office:smarttags" w:element="metricconverter">
        <w:smartTagPr>
          <w:attr w:name="ProductID" w:val="4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, ширина — 5—15 км и более. Зона контролирует долину Немана на участке Столбцы —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Ивье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коленообразные изгибы долин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Морочи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Случи,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Орессы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Припяти (у Мозыря), наследует фрагменты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Нал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>бокского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разлома.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Мостовско-Ельская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>шириной 5—15 км простирается по линии Мосты — Слоним — Житковичи — Ельск, сближаясь на отрезке Житк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вичи — Ельск с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Ивьевско-Хойникской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зоной. Зона влияет на площади распростр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нения и состав отложений буроугольной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позднеолигоцен-среднемиоценовой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глинисто-алевритовой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позднемиоцен-раннеплейстоценовой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формаций.</w:t>
      </w:r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Браславско-Освейская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 xml:space="preserve">простирается на </w:t>
      </w:r>
      <w:smartTag w:uri="urn:schemas-microsoft-com:office:smarttags" w:element="metricconverter">
        <w:smartTagPr>
          <w:attr w:name="ProductID" w:val="12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120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, ширина ее дост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 xml:space="preserve">гает до </w:t>
      </w:r>
      <w:smartTag w:uri="urn:schemas-microsoft-com:office:smarttags" w:element="metricconverter">
        <w:smartTagPr>
          <w:attr w:name="ProductID" w:val="2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. В позднем плейстоцене она контролировала границу распр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странения ледника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браславской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стадии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оледенения, оформление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северо</w:t>
      </w:r>
      <w:r w:rsidRPr="00545A60">
        <w:rPr>
          <w:rFonts w:ascii="Times New Roman" w:hAnsi="Times New Roman" w:cs="Times New Roman"/>
          <w:sz w:val="28"/>
          <w:szCs w:val="28"/>
        </w:rPr>
        <w:softHyphen/>
        <w:t>западного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борта Полоцкого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приледникового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водоема.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Пружанско-Бешенковичская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>является одной из самых протяже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ных зон северо-восточной ориентировки. Ее длина достигает </w:t>
      </w:r>
      <w:smartTag w:uri="urn:schemas-microsoft-com:office:smarttags" w:element="metricconverter">
        <w:smartTagPr>
          <w:attr w:name="ProductID" w:val="60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600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, ширина изменя</w:t>
      </w:r>
      <w:r w:rsidRPr="00545A60">
        <w:rPr>
          <w:rFonts w:ascii="Times New Roman" w:hAnsi="Times New Roman" w:cs="Times New Roman"/>
          <w:sz w:val="28"/>
          <w:szCs w:val="28"/>
        </w:rPr>
        <w:softHyphen/>
        <w:t xml:space="preserve">ется от 2—3 до 25—30 км.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Всостав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зоны на отдельных отрезках вх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дит от двух до пяти-семи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субпараллельных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разрывных наруш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ний. Многие активные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ди-зъюнктивы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наследуют фрагменты разломов древнего залож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>ния. Проявляется в рельефе подошвы четвертичных отл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жений, структуре толщи ледниковых аккумуляций,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гидросети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 Контрол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>рует коленообразные изгибы и простира</w:t>
      </w:r>
      <w:r w:rsidRPr="00545A60">
        <w:rPr>
          <w:rFonts w:ascii="Times New Roman" w:hAnsi="Times New Roman" w:cs="Times New Roman"/>
          <w:sz w:val="28"/>
          <w:szCs w:val="28"/>
        </w:rPr>
        <w:softHyphen/>
        <w:t>ние значительных отрезков д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 xml:space="preserve">лин Западной Двины, Уллы,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Щары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Лесны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t>Ивановско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-Смоленская зона </w:t>
      </w:r>
      <w:r w:rsidRPr="00545A60">
        <w:rPr>
          <w:rFonts w:ascii="Times New Roman" w:hAnsi="Times New Roman" w:cs="Times New Roman"/>
          <w:sz w:val="28"/>
          <w:szCs w:val="28"/>
        </w:rPr>
        <w:t>выделяется значительной протяженн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стью (бо</w:t>
      </w:r>
      <w:r w:rsidRPr="00545A60">
        <w:rPr>
          <w:rFonts w:ascii="Times New Roman" w:hAnsi="Times New Roman" w:cs="Times New Roman"/>
          <w:sz w:val="28"/>
          <w:szCs w:val="28"/>
        </w:rPr>
        <w:softHyphen/>
        <w:t xml:space="preserve">лее </w:t>
      </w:r>
      <w:smartTag w:uri="urn:schemas-microsoft-com:office:smarttags" w:element="metricconverter">
        <w:smartTagPr>
          <w:attr w:name="ProductID" w:val="45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450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) при небольшой (от 2 до </w:t>
      </w:r>
      <w:smartTag w:uri="urn:schemas-microsoft-com:office:smarttags" w:element="metricconverter">
        <w:smartTagPr>
          <w:attr w:name="ProductID" w:val="12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12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>) ширине. Вытянута по линии Ива</w:t>
      </w:r>
      <w:r w:rsidRPr="00545A60">
        <w:rPr>
          <w:rFonts w:ascii="Times New Roman" w:hAnsi="Times New Roman" w:cs="Times New Roman"/>
          <w:sz w:val="28"/>
          <w:szCs w:val="28"/>
        </w:rPr>
        <w:softHyphen/>
        <w:t xml:space="preserve">ново — Солигорск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—Ш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клов — Смоленск. Наследует протяженные фрагменты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Стоходско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-Могилевского,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Смоленского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разломов.</w:t>
      </w:r>
    </w:p>
    <w:p w:rsidR="00545A60" w:rsidRPr="00545A60" w:rsidRDefault="00545A60" w:rsidP="00545A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A60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Петриковско-Славгородская</w:t>
      </w:r>
      <w:proofErr w:type="spellEnd"/>
      <w:r w:rsidRPr="00545A60">
        <w:rPr>
          <w:rFonts w:ascii="Times New Roman" w:hAnsi="Times New Roman" w:cs="Times New Roman"/>
          <w:i/>
          <w:iCs/>
          <w:sz w:val="28"/>
          <w:szCs w:val="28"/>
        </w:rPr>
        <w:t xml:space="preserve"> зона </w:t>
      </w:r>
      <w:r w:rsidRPr="00545A60">
        <w:rPr>
          <w:rFonts w:ascii="Times New Roman" w:hAnsi="Times New Roman" w:cs="Times New Roman"/>
          <w:sz w:val="28"/>
          <w:szCs w:val="28"/>
        </w:rPr>
        <w:t>простирается через Петриков — Славгород — Климовичи на Калугу. На Украине прослеживается до Льв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ва. В пределах Бе</w:t>
      </w:r>
      <w:r w:rsidRPr="00545A60">
        <w:rPr>
          <w:rFonts w:ascii="Times New Roman" w:hAnsi="Times New Roman" w:cs="Times New Roman"/>
          <w:sz w:val="28"/>
          <w:szCs w:val="28"/>
        </w:rPr>
        <w:softHyphen/>
        <w:t xml:space="preserve">ларуси она имеет клинообразную форму, сужаясь в сторону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Петрикова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до 2— </w:t>
      </w:r>
      <w:smartTag w:uri="urn:schemas-microsoft-com:office:smarttags" w:element="metricconverter">
        <w:smartTagPr>
          <w:attr w:name="ProductID" w:val="7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7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расширяясь у Славгорода до </w:t>
      </w:r>
      <w:smartTag w:uri="urn:schemas-microsoft-com:office:smarttags" w:element="metricconverter">
        <w:smartTagPr>
          <w:attr w:name="ProductID" w:val="30 км"/>
        </w:smartTagPr>
        <w:r w:rsidRPr="00545A60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545A60">
        <w:rPr>
          <w:rFonts w:ascii="Times New Roman" w:hAnsi="Times New Roman" w:cs="Times New Roman"/>
          <w:sz w:val="28"/>
          <w:szCs w:val="28"/>
        </w:rPr>
        <w:t xml:space="preserve"> и более. Расш</w:t>
      </w:r>
      <w:r w:rsidRPr="00545A60">
        <w:rPr>
          <w:rFonts w:ascii="Times New Roman" w:hAnsi="Times New Roman" w:cs="Times New Roman"/>
          <w:sz w:val="28"/>
          <w:szCs w:val="28"/>
        </w:rPr>
        <w:t>и</w:t>
      </w:r>
      <w:r w:rsidRPr="00545A60">
        <w:rPr>
          <w:rFonts w:ascii="Times New Roman" w:hAnsi="Times New Roman" w:cs="Times New Roman"/>
          <w:sz w:val="28"/>
          <w:szCs w:val="28"/>
        </w:rPr>
        <w:t>ренная северо-вос</w:t>
      </w:r>
      <w:r w:rsidRPr="00545A60">
        <w:rPr>
          <w:rFonts w:ascii="Times New Roman" w:hAnsi="Times New Roman" w:cs="Times New Roman"/>
          <w:sz w:val="28"/>
          <w:szCs w:val="28"/>
        </w:rPr>
        <w:softHyphen/>
        <w:t>точная часть зоны включает в себя до пяти-семи о</w:t>
      </w:r>
      <w:r w:rsidRPr="00545A60">
        <w:rPr>
          <w:rFonts w:ascii="Times New Roman" w:hAnsi="Times New Roman" w:cs="Times New Roman"/>
          <w:sz w:val="28"/>
          <w:szCs w:val="28"/>
        </w:rPr>
        <w:t>т</w:t>
      </w:r>
      <w:r w:rsidRPr="00545A60">
        <w:rPr>
          <w:rFonts w:ascii="Times New Roman" w:hAnsi="Times New Roman" w:cs="Times New Roman"/>
          <w:sz w:val="28"/>
          <w:szCs w:val="28"/>
        </w:rPr>
        <w:t xml:space="preserve">дельных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субпараллельных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разрывных нарушений. Здесь зона занимает междуречье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Сожа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Беседи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долины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 которых имеют сходную с простир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нием активных разрывов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северо</w:t>
      </w:r>
      <w:r w:rsidRPr="00545A60">
        <w:rPr>
          <w:rFonts w:ascii="Times New Roman" w:hAnsi="Times New Roman" w:cs="Times New Roman"/>
          <w:sz w:val="28"/>
          <w:szCs w:val="28"/>
        </w:rPr>
        <w:softHyphen/>
        <w:t>восточную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ориентировку.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A60">
        <w:rPr>
          <w:rFonts w:ascii="Times New Roman" w:hAnsi="Times New Roman" w:cs="Times New Roman"/>
          <w:sz w:val="28"/>
          <w:szCs w:val="28"/>
        </w:rPr>
        <w:t xml:space="preserve">Таким образом, особенность сети активных разломов на территории Беларуси заключается в том, что разрывные нарушения группируются в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флексурно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-разломные зоны шириной до 10—15 км и более, которые просл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живаются на многие десятки и первые сотни километров. При этом, как было отмечено, отчетливо проступают две основные системы новейших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флексу</w:t>
      </w:r>
      <w:r w:rsidRPr="00545A60">
        <w:rPr>
          <w:rFonts w:ascii="Times New Roman" w:hAnsi="Times New Roman" w:cs="Times New Roman"/>
          <w:sz w:val="28"/>
          <w:szCs w:val="28"/>
        </w:rPr>
        <w:t>р</w:t>
      </w:r>
      <w:r w:rsidRPr="00545A60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-разрывных зон: диагональной и ортогональной направленности. Ряд ра</w:t>
      </w:r>
      <w:r w:rsidRPr="00545A60">
        <w:rPr>
          <w:rFonts w:ascii="Times New Roman" w:hAnsi="Times New Roman" w:cs="Times New Roman"/>
          <w:sz w:val="28"/>
          <w:szCs w:val="28"/>
        </w:rPr>
        <w:t>з</w:t>
      </w:r>
      <w:r w:rsidRPr="00545A60">
        <w:rPr>
          <w:rFonts w:ascii="Times New Roman" w:hAnsi="Times New Roman" w:cs="Times New Roman"/>
          <w:sz w:val="28"/>
          <w:szCs w:val="28"/>
        </w:rPr>
        <w:t>рывных нарушений преимущественно диагонального простирания имеет х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>рактерное оперение, образованное короткими разрывами, прим</w:t>
      </w:r>
      <w:r w:rsidRPr="00545A60">
        <w:rPr>
          <w:rFonts w:ascii="Times New Roman" w:hAnsi="Times New Roman" w:cs="Times New Roman"/>
          <w:sz w:val="28"/>
          <w:szCs w:val="28"/>
        </w:rPr>
        <w:t>ы</w:t>
      </w:r>
      <w:r w:rsidRPr="00545A60">
        <w:rPr>
          <w:rFonts w:ascii="Times New Roman" w:hAnsi="Times New Roman" w:cs="Times New Roman"/>
          <w:sz w:val="28"/>
          <w:szCs w:val="28"/>
        </w:rPr>
        <w:t>кающими под острым углом к основному разлому. Выявленная сеть новейших разл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мов лишь частично наследует разрывные нарушения более древнего залож</w:t>
      </w:r>
      <w:r w:rsidRPr="00545A60">
        <w:rPr>
          <w:rFonts w:ascii="Times New Roman" w:hAnsi="Times New Roman" w:cs="Times New Roman"/>
          <w:sz w:val="28"/>
          <w:szCs w:val="28"/>
        </w:rPr>
        <w:t>е</w:t>
      </w:r>
      <w:r w:rsidRPr="00545A60">
        <w:rPr>
          <w:rFonts w:ascii="Times New Roman" w:hAnsi="Times New Roman" w:cs="Times New Roman"/>
          <w:sz w:val="28"/>
          <w:szCs w:val="28"/>
        </w:rPr>
        <w:t xml:space="preserve">ния, сформировавшиеся как на </w:t>
      </w:r>
      <w:proofErr w:type="gramStart"/>
      <w:r w:rsidRPr="00545A60">
        <w:rPr>
          <w:rFonts w:ascii="Times New Roman" w:hAnsi="Times New Roman" w:cs="Times New Roman"/>
          <w:sz w:val="28"/>
          <w:szCs w:val="28"/>
        </w:rPr>
        <w:t>платформенном</w:t>
      </w:r>
      <w:proofErr w:type="gramEnd"/>
      <w:r w:rsidRPr="00545A60">
        <w:rPr>
          <w:rFonts w:ascii="Times New Roman" w:hAnsi="Times New Roman" w:cs="Times New Roman"/>
          <w:sz w:val="28"/>
          <w:szCs w:val="28"/>
        </w:rPr>
        <w:t xml:space="preserve">, так и на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д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платформенном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 xml:space="preserve"> этапах. В целом, около половины древних разломов фунд</w:t>
      </w:r>
      <w:r w:rsidRPr="00545A60">
        <w:rPr>
          <w:rFonts w:ascii="Times New Roman" w:hAnsi="Times New Roman" w:cs="Times New Roman"/>
          <w:sz w:val="28"/>
          <w:szCs w:val="28"/>
        </w:rPr>
        <w:t>а</w:t>
      </w:r>
      <w:r w:rsidRPr="00545A60">
        <w:rPr>
          <w:rFonts w:ascii="Times New Roman" w:hAnsi="Times New Roman" w:cs="Times New Roman"/>
          <w:sz w:val="28"/>
          <w:szCs w:val="28"/>
        </w:rPr>
        <w:t>мента в той или иной степени активны и сейчас. На отрезках, активизирова</w:t>
      </w:r>
      <w:r w:rsidRPr="00545A60">
        <w:rPr>
          <w:rFonts w:ascii="Times New Roman" w:hAnsi="Times New Roman" w:cs="Times New Roman"/>
          <w:sz w:val="28"/>
          <w:szCs w:val="28"/>
        </w:rPr>
        <w:t>н</w:t>
      </w:r>
      <w:r w:rsidRPr="00545A60">
        <w:rPr>
          <w:rFonts w:ascii="Times New Roman" w:hAnsi="Times New Roman" w:cs="Times New Roman"/>
          <w:sz w:val="28"/>
          <w:szCs w:val="28"/>
        </w:rPr>
        <w:t xml:space="preserve">ных в позднем плейстоцене и голоцене, такие разрывы довольно отчетливо проявляются в рельефе, </w:t>
      </w:r>
      <w:proofErr w:type="spellStart"/>
      <w:r w:rsidRPr="00545A60">
        <w:rPr>
          <w:rFonts w:ascii="Times New Roman" w:hAnsi="Times New Roman" w:cs="Times New Roman"/>
          <w:sz w:val="28"/>
          <w:szCs w:val="28"/>
        </w:rPr>
        <w:t>гидросети</w:t>
      </w:r>
      <w:proofErr w:type="spellEnd"/>
      <w:r w:rsidRPr="00545A60">
        <w:rPr>
          <w:rFonts w:ascii="Times New Roman" w:hAnsi="Times New Roman" w:cs="Times New Roman"/>
          <w:sz w:val="28"/>
          <w:szCs w:val="28"/>
        </w:rPr>
        <w:t>, других элементах ландшафта, для них характерны ан</w:t>
      </w:r>
      <w:r w:rsidRPr="00545A60">
        <w:rPr>
          <w:rFonts w:ascii="Times New Roman" w:hAnsi="Times New Roman" w:cs="Times New Roman"/>
          <w:sz w:val="28"/>
          <w:szCs w:val="28"/>
        </w:rPr>
        <w:t>о</w:t>
      </w:r>
      <w:r w:rsidRPr="00545A60">
        <w:rPr>
          <w:rFonts w:ascii="Times New Roman" w:hAnsi="Times New Roman" w:cs="Times New Roman"/>
          <w:sz w:val="28"/>
          <w:szCs w:val="28"/>
        </w:rPr>
        <w:t>мально высокие показатели содержания радона в покровных отложениях.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5A60">
        <w:rPr>
          <w:rFonts w:ascii="Times New Roman" w:hAnsi="Times New Roman" w:cs="Times New Roman"/>
          <w:sz w:val="28"/>
        </w:rPr>
        <w:t>Наиболее ярким примером может служить изученная с помощью бур</w:t>
      </w:r>
      <w:r w:rsidRPr="00545A60">
        <w:rPr>
          <w:rFonts w:ascii="Times New Roman" w:hAnsi="Times New Roman" w:cs="Times New Roman"/>
          <w:sz w:val="28"/>
        </w:rPr>
        <w:t>е</w:t>
      </w:r>
      <w:r w:rsidRPr="00545A60">
        <w:rPr>
          <w:rFonts w:ascii="Times New Roman" w:hAnsi="Times New Roman" w:cs="Times New Roman"/>
          <w:sz w:val="28"/>
        </w:rPr>
        <w:t xml:space="preserve">ния и сейсморазведки шовно-сбросовая зона </w:t>
      </w:r>
      <w:proofErr w:type="spellStart"/>
      <w:r w:rsidRPr="00545A60">
        <w:rPr>
          <w:rFonts w:ascii="Times New Roman" w:hAnsi="Times New Roman" w:cs="Times New Roman"/>
          <w:sz w:val="28"/>
        </w:rPr>
        <w:t>Речицкого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разлома шириной около </w:t>
      </w:r>
      <w:smartTag w:uri="urn:schemas-microsoft-com:office:smarttags" w:element="metricconverter">
        <w:smartTagPr>
          <w:attr w:name="ProductID" w:val="2 км"/>
        </w:smartTagPr>
        <w:r w:rsidRPr="00545A60">
          <w:rPr>
            <w:rFonts w:ascii="Times New Roman" w:hAnsi="Times New Roman" w:cs="Times New Roman"/>
            <w:sz w:val="28"/>
          </w:rPr>
          <w:t>2 км</w:t>
        </w:r>
      </w:smartTag>
      <w:r w:rsidRPr="00545A60">
        <w:rPr>
          <w:rFonts w:ascii="Times New Roman" w:hAnsi="Times New Roman" w:cs="Times New Roman"/>
          <w:sz w:val="28"/>
        </w:rPr>
        <w:t xml:space="preserve"> и протяженностью </w:t>
      </w:r>
      <w:smartTag w:uri="urn:schemas-microsoft-com:office:smarttags" w:element="metricconverter">
        <w:smartTagPr>
          <w:attr w:name="ProductID" w:val="150 км"/>
        </w:smartTagPr>
        <w:r w:rsidRPr="00545A60">
          <w:rPr>
            <w:rFonts w:ascii="Times New Roman" w:hAnsi="Times New Roman" w:cs="Times New Roman"/>
            <w:sz w:val="28"/>
          </w:rPr>
          <w:t>150 км</w:t>
        </w:r>
      </w:smartTag>
      <w:r w:rsidRPr="00545A60">
        <w:rPr>
          <w:rFonts w:ascii="Times New Roman" w:hAnsi="Times New Roman" w:cs="Times New Roman"/>
          <w:sz w:val="28"/>
        </w:rPr>
        <w:t xml:space="preserve"> в северной части </w:t>
      </w:r>
      <w:proofErr w:type="spellStart"/>
      <w:r w:rsidRPr="00545A60">
        <w:rPr>
          <w:rFonts w:ascii="Times New Roman" w:hAnsi="Times New Roman" w:cs="Times New Roman"/>
          <w:sz w:val="28"/>
        </w:rPr>
        <w:t>Припятского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прогиба. Здесь нивелированием за пятилетний (1978</w:t>
      </w:r>
      <w:r w:rsidRPr="00545A60">
        <w:rPr>
          <w:rFonts w:ascii="Times New Roman" w:hAnsi="Times New Roman" w:cs="Times New Roman"/>
          <w:sz w:val="28"/>
        </w:rPr>
        <w:noBreakHyphen/>
        <w:t>1984 гг.) период выявлено л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кальное (шириной 1</w:t>
      </w:r>
      <w:r w:rsidRPr="00545A60">
        <w:rPr>
          <w:rFonts w:ascii="Times New Roman" w:hAnsi="Times New Roman" w:cs="Times New Roman"/>
          <w:sz w:val="28"/>
        </w:rPr>
        <w:noBreakHyphen/>
        <w:t xml:space="preserve">1,5 км) высокоамплитудное (до </w:t>
      </w:r>
      <w:smartTag w:uri="urn:schemas-microsoft-com:office:smarttags" w:element="metricconverter">
        <w:smartTagPr>
          <w:attr w:name="ProductID" w:val="30 мм"/>
        </w:smartTagPr>
        <w:r w:rsidRPr="00545A60">
          <w:rPr>
            <w:rFonts w:ascii="Times New Roman" w:hAnsi="Times New Roman" w:cs="Times New Roman"/>
            <w:sz w:val="28"/>
          </w:rPr>
          <w:t>30 мм</w:t>
        </w:r>
      </w:smartTag>
      <w:r w:rsidRPr="00545A60">
        <w:rPr>
          <w:rFonts w:ascii="Times New Roman" w:hAnsi="Times New Roman" w:cs="Times New Roman"/>
          <w:sz w:val="28"/>
        </w:rPr>
        <w:t xml:space="preserve">) отрицательное смещение </w:t>
      </w:r>
      <w:proofErr w:type="spellStart"/>
      <w:r w:rsidRPr="00545A60">
        <w:rPr>
          <w:rFonts w:ascii="Times New Roman" w:hAnsi="Times New Roman" w:cs="Times New Roman"/>
          <w:sz w:val="28"/>
        </w:rPr>
        <w:t>пикообразной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формы. Учитывая значительные (порядка </w:t>
      </w:r>
      <w:smartTag w:uri="urn:schemas-microsoft-com:office:smarttags" w:element="metricconverter">
        <w:smartTagPr>
          <w:attr w:name="ProductID" w:val="0,8 км"/>
        </w:smartTagPr>
        <w:r w:rsidRPr="00545A60">
          <w:rPr>
            <w:rFonts w:ascii="Times New Roman" w:hAnsi="Times New Roman" w:cs="Times New Roman"/>
            <w:sz w:val="28"/>
          </w:rPr>
          <w:t>0,8 км</w:t>
        </w:r>
      </w:smartTag>
      <w:r w:rsidRPr="00545A60">
        <w:rPr>
          <w:rFonts w:ascii="Times New Roman" w:hAnsi="Times New Roman" w:cs="Times New Roman"/>
          <w:sz w:val="28"/>
        </w:rPr>
        <w:t>) расстояния между пунктами наблюдений, средние значения градиентов ве</w:t>
      </w:r>
      <w:r w:rsidRPr="00545A60">
        <w:rPr>
          <w:rFonts w:ascii="Times New Roman" w:hAnsi="Times New Roman" w:cs="Times New Roman"/>
          <w:sz w:val="28"/>
        </w:rPr>
        <w:t>р</w:t>
      </w:r>
      <w:r w:rsidRPr="00545A60">
        <w:rPr>
          <w:rFonts w:ascii="Times New Roman" w:hAnsi="Times New Roman" w:cs="Times New Roman"/>
          <w:sz w:val="28"/>
        </w:rPr>
        <w:t xml:space="preserve">тикальных движений составляют 20 мм/км или 0,02 мм/м. 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5A60">
        <w:rPr>
          <w:rFonts w:ascii="Times New Roman" w:hAnsi="Times New Roman" w:cs="Times New Roman"/>
          <w:sz w:val="28"/>
        </w:rPr>
        <w:t>Интересны и более детальные материалы по тектоническим движен</w:t>
      </w:r>
      <w:r w:rsidRPr="00545A60">
        <w:rPr>
          <w:rFonts w:ascii="Times New Roman" w:hAnsi="Times New Roman" w:cs="Times New Roman"/>
          <w:sz w:val="28"/>
        </w:rPr>
        <w:t>и</w:t>
      </w:r>
      <w:r w:rsidRPr="00545A60">
        <w:rPr>
          <w:rFonts w:ascii="Times New Roman" w:hAnsi="Times New Roman" w:cs="Times New Roman"/>
          <w:sz w:val="28"/>
        </w:rPr>
        <w:t>ям в этой шовной зоне, которую пересекает более 30</w:t>
      </w:r>
      <w:r w:rsidRPr="00545A60">
        <w:rPr>
          <w:rFonts w:ascii="Times New Roman" w:hAnsi="Times New Roman" w:cs="Times New Roman"/>
          <w:sz w:val="28"/>
        </w:rPr>
        <w:noBreakHyphen/>
        <w:t>ти линий повторного нив</w:t>
      </w:r>
      <w:r w:rsidRPr="00545A60">
        <w:rPr>
          <w:rFonts w:ascii="Times New Roman" w:hAnsi="Times New Roman" w:cs="Times New Roman"/>
          <w:sz w:val="28"/>
        </w:rPr>
        <w:t>е</w:t>
      </w:r>
      <w:r w:rsidRPr="00545A60">
        <w:rPr>
          <w:rFonts w:ascii="Times New Roman" w:hAnsi="Times New Roman" w:cs="Times New Roman"/>
          <w:sz w:val="28"/>
        </w:rPr>
        <w:t xml:space="preserve">лирования с интервалом около </w:t>
      </w:r>
      <w:smartTag w:uri="urn:schemas-microsoft-com:office:smarttags" w:element="metricconverter">
        <w:smartTagPr>
          <w:attr w:name="ProductID" w:val="5 км"/>
        </w:smartTagPr>
        <w:r w:rsidRPr="00545A60">
          <w:rPr>
            <w:rFonts w:ascii="Times New Roman" w:hAnsi="Times New Roman" w:cs="Times New Roman"/>
            <w:sz w:val="28"/>
          </w:rPr>
          <w:t>5 км</w:t>
        </w:r>
      </w:smartTag>
      <w:r w:rsidRPr="00545A60">
        <w:rPr>
          <w:rFonts w:ascii="Times New Roman" w:hAnsi="Times New Roman" w:cs="Times New Roman"/>
          <w:sz w:val="28"/>
        </w:rPr>
        <w:t>. Измерения сбросовых смещений позв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лили разделить ее на ряд чередующихся активных и стабильных се</w:t>
      </w:r>
      <w:r w:rsidRPr="00545A60">
        <w:rPr>
          <w:rFonts w:ascii="Times New Roman" w:hAnsi="Times New Roman" w:cs="Times New Roman"/>
          <w:sz w:val="28"/>
        </w:rPr>
        <w:t>г</w:t>
      </w:r>
      <w:r w:rsidRPr="00545A60">
        <w:rPr>
          <w:rFonts w:ascii="Times New Roman" w:hAnsi="Times New Roman" w:cs="Times New Roman"/>
          <w:sz w:val="28"/>
        </w:rPr>
        <w:t>ментов (звеньев) протяженностью 7</w:t>
      </w:r>
      <w:r w:rsidRPr="00545A60">
        <w:rPr>
          <w:rFonts w:ascii="Times New Roman" w:hAnsi="Times New Roman" w:cs="Times New Roman"/>
          <w:sz w:val="28"/>
        </w:rPr>
        <w:noBreakHyphen/>
        <w:t>10 км. Ограниченная ширина и небольшая пр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тяженность проявлений аномальных современных движений свидетельств</w:t>
      </w:r>
      <w:r w:rsidRPr="00545A60">
        <w:rPr>
          <w:rFonts w:ascii="Times New Roman" w:hAnsi="Times New Roman" w:cs="Times New Roman"/>
          <w:sz w:val="28"/>
        </w:rPr>
        <w:t>у</w:t>
      </w:r>
      <w:r w:rsidRPr="00545A60">
        <w:rPr>
          <w:rFonts w:ascii="Times New Roman" w:hAnsi="Times New Roman" w:cs="Times New Roman"/>
          <w:sz w:val="28"/>
        </w:rPr>
        <w:t xml:space="preserve">ют об их приуроченности именно к шовной зоне указанного разлома. При этом высокоинтенсивные отрицательные </w:t>
      </w:r>
      <w:proofErr w:type="spellStart"/>
      <w:r w:rsidRPr="00545A60">
        <w:rPr>
          <w:rFonts w:ascii="Times New Roman" w:hAnsi="Times New Roman" w:cs="Times New Roman"/>
          <w:sz w:val="28"/>
        </w:rPr>
        <w:t>пикообразной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формы ан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мальные смещения установлены как над активными (</w:t>
      </w:r>
      <w:proofErr w:type="spellStart"/>
      <w:r w:rsidRPr="00545A60">
        <w:rPr>
          <w:rFonts w:ascii="Times New Roman" w:hAnsi="Times New Roman" w:cs="Times New Roman"/>
          <w:sz w:val="28"/>
        </w:rPr>
        <w:t>крупноамплитудными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в аспекте </w:t>
      </w:r>
      <w:proofErr w:type="spellStart"/>
      <w:r w:rsidRPr="00545A60">
        <w:rPr>
          <w:rFonts w:ascii="Times New Roman" w:hAnsi="Times New Roman" w:cs="Times New Roman"/>
          <w:sz w:val="28"/>
        </w:rPr>
        <w:t>геологически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длительного времени </w:t>
      </w:r>
      <w:proofErr w:type="spellStart"/>
      <w:r w:rsidRPr="00545A60">
        <w:rPr>
          <w:rFonts w:ascii="Times New Roman" w:hAnsi="Times New Roman" w:cs="Times New Roman"/>
          <w:sz w:val="28"/>
        </w:rPr>
        <w:t>разрывообразования</w:t>
      </w:r>
      <w:proofErr w:type="spellEnd"/>
      <w:r w:rsidRPr="00545A60">
        <w:rPr>
          <w:rFonts w:ascii="Times New Roman" w:hAnsi="Times New Roman" w:cs="Times New Roman"/>
          <w:sz w:val="28"/>
        </w:rPr>
        <w:t>), так и над относ</w:t>
      </w:r>
      <w:r w:rsidRPr="00545A60">
        <w:rPr>
          <w:rFonts w:ascii="Times New Roman" w:hAnsi="Times New Roman" w:cs="Times New Roman"/>
          <w:sz w:val="28"/>
        </w:rPr>
        <w:t>и</w:t>
      </w:r>
      <w:r w:rsidRPr="00545A60">
        <w:rPr>
          <w:rFonts w:ascii="Times New Roman" w:hAnsi="Times New Roman" w:cs="Times New Roman"/>
          <w:sz w:val="28"/>
        </w:rPr>
        <w:t>тельно стабильными (малоамплитудными) сегментами. Очевидно, высокоа</w:t>
      </w:r>
      <w:r w:rsidRPr="00545A60">
        <w:rPr>
          <w:rFonts w:ascii="Times New Roman" w:hAnsi="Times New Roman" w:cs="Times New Roman"/>
          <w:sz w:val="28"/>
        </w:rPr>
        <w:t>к</w:t>
      </w:r>
      <w:r w:rsidRPr="00545A60">
        <w:rPr>
          <w:rFonts w:ascii="Times New Roman" w:hAnsi="Times New Roman" w:cs="Times New Roman"/>
          <w:sz w:val="28"/>
        </w:rPr>
        <w:lastRenderedPageBreak/>
        <w:t>тивные деформации связаны с определенными внешними возде</w:t>
      </w:r>
      <w:r w:rsidRPr="00545A60">
        <w:rPr>
          <w:rFonts w:ascii="Times New Roman" w:hAnsi="Times New Roman" w:cs="Times New Roman"/>
          <w:sz w:val="28"/>
        </w:rPr>
        <w:t>й</w:t>
      </w:r>
      <w:r w:rsidRPr="00545A60">
        <w:rPr>
          <w:rFonts w:ascii="Times New Roman" w:hAnsi="Times New Roman" w:cs="Times New Roman"/>
          <w:sz w:val="28"/>
        </w:rPr>
        <w:t>ствиями на разрывное нарушение.</w:t>
      </w:r>
    </w:p>
    <w:p w:rsidR="00545A60" w:rsidRPr="00545A60" w:rsidRDefault="00545A60" w:rsidP="005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5A60">
        <w:rPr>
          <w:rFonts w:ascii="Times New Roman" w:hAnsi="Times New Roman" w:cs="Times New Roman"/>
          <w:sz w:val="28"/>
        </w:rPr>
        <w:t xml:space="preserve">В пределах одного из активных сегментов зоны </w:t>
      </w:r>
      <w:proofErr w:type="spellStart"/>
      <w:r w:rsidRPr="00545A60">
        <w:rPr>
          <w:rFonts w:ascii="Times New Roman" w:hAnsi="Times New Roman" w:cs="Times New Roman"/>
          <w:sz w:val="28"/>
        </w:rPr>
        <w:t>Речицкого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разлома на Сосновском геодинамическом полигоне проведены </w:t>
      </w:r>
      <w:proofErr w:type="spellStart"/>
      <w:r w:rsidRPr="00545A60">
        <w:rPr>
          <w:rFonts w:ascii="Times New Roman" w:hAnsi="Times New Roman" w:cs="Times New Roman"/>
          <w:sz w:val="28"/>
        </w:rPr>
        <w:t>светодальномерные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и</w:t>
      </w:r>
      <w:r w:rsidRPr="00545A60">
        <w:rPr>
          <w:rFonts w:ascii="Times New Roman" w:hAnsi="Times New Roman" w:cs="Times New Roman"/>
          <w:sz w:val="28"/>
        </w:rPr>
        <w:t>з</w:t>
      </w:r>
      <w:r w:rsidRPr="00545A60">
        <w:rPr>
          <w:rFonts w:ascii="Times New Roman" w:hAnsi="Times New Roman" w:cs="Times New Roman"/>
          <w:sz w:val="28"/>
        </w:rPr>
        <w:t>мерения, высокоточные гравиметрические и магнитометрические наблюд</w:t>
      </w:r>
      <w:r w:rsidRPr="00545A60">
        <w:rPr>
          <w:rFonts w:ascii="Times New Roman" w:hAnsi="Times New Roman" w:cs="Times New Roman"/>
          <w:sz w:val="28"/>
        </w:rPr>
        <w:t>е</w:t>
      </w:r>
      <w:r w:rsidRPr="00545A60">
        <w:rPr>
          <w:rFonts w:ascii="Times New Roman" w:hAnsi="Times New Roman" w:cs="Times New Roman"/>
          <w:sz w:val="28"/>
        </w:rPr>
        <w:t xml:space="preserve">ния. Выявлены кратковременные стадии поперечного к этой зоне сжатия и растяжения. </w:t>
      </w:r>
      <w:proofErr w:type="gramStart"/>
      <w:r w:rsidRPr="00545A60">
        <w:rPr>
          <w:rFonts w:ascii="Times New Roman" w:hAnsi="Times New Roman" w:cs="Times New Roman"/>
          <w:sz w:val="28"/>
        </w:rPr>
        <w:t>При сжатии происходила активизация сбросовых, т.е. традиц</w:t>
      </w:r>
      <w:r w:rsidRPr="00545A60">
        <w:rPr>
          <w:rFonts w:ascii="Times New Roman" w:hAnsi="Times New Roman" w:cs="Times New Roman"/>
          <w:sz w:val="28"/>
        </w:rPr>
        <w:t>и</w:t>
      </w:r>
      <w:r w:rsidRPr="00545A60">
        <w:rPr>
          <w:rFonts w:ascii="Times New Roman" w:hAnsi="Times New Roman" w:cs="Times New Roman"/>
          <w:sz w:val="28"/>
        </w:rPr>
        <w:t>онно фиксируемых, разрывных смещений (за 1978</w:t>
      </w:r>
      <w:r w:rsidRPr="00545A60">
        <w:rPr>
          <w:rFonts w:ascii="Times New Roman" w:hAnsi="Times New Roman" w:cs="Times New Roman"/>
          <w:sz w:val="28"/>
        </w:rPr>
        <w:noBreakHyphen/>
        <w:t xml:space="preserve">1979 гг. на </w:t>
      </w:r>
      <w:smartTag w:uri="urn:schemas-microsoft-com:office:smarttags" w:element="metricconverter">
        <w:smartTagPr>
          <w:attr w:name="ProductID" w:val="10 мм"/>
        </w:smartTagPr>
        <w:r w:rsidRPr="00545A60">
          <w:rPr>
            <w:rFonts w:ascii="Times New Roman" w:hAnsi="Times New Roman" w:cs="Times New Roman"/>
            <w:sz w:val="28"/>
          </w:rPr>
          <w:t>10 мм</w:t>
        </w:r>
      </w:smartTag>
      <w:r w:rsidRPr="00545A60">
        <w:rPr>
          <w:rFonts w:ascii="Times New Roman" w:hAnsi="Times New Roman" w:cs="Times New Roman"/>
          <w:sz w:val="28"/>
        </w:rPr>
        <w:t>, за 1982</w:t>
      </w:r>
      <w:r w:rsidRPr="00545A60">
        <w:rPr>
          <w:rFonts w:ascii="Times New Roman" w:hAnsi="Times New Roman" w:cs="Times New Roman"/>
          <w:sz w:val="28"/>
        </w:rPr>
        <w:noBreakHyphen/>
        <w:t xml:space="preserve">1984 гг. также на </w:t>
      </w:r>
      <w:smartTag w:uri="urn:schemas-microsoft-com:office:smarttags" w:element="metricconverter">
        <w:smartTagPr>
          <w:attr w:name="ProductID" w:val="10 мм"/>
        </w:smartTagPr>
        <w:r w:rsidRPr="00545A60">
          <w:rPr>
            <w:rFonts w:ascii="Times New Roman" w:hAnsi="Times New Roman" w:cs="Times New Roman"/>
            <w:sz w:val="28"/>
          </w:rPr>
          <w:t>10 мм</w:t>
        </w:r>
      </w:smartTag>
      <w:r w:rsidRPr="00545A60">
        <w:rPr>
          <w:rFonts w:ascii="Times New Roman" w:hAnsi="Times New Roman" w:cs="Times New Roman"/>
          <w:sz w:val="28"/>
        </w:rPr>
        <w:t>) и увеличение силы тяжести на 100</w:t>
      </w:r>
      <w:r w:rsidRPr="00545A60">
        <w:rPr>
          <w:rFonts w:ascii="Times New Roman" w:hAnsi="Times New Roman" w:cs="Times New Roman"/>
          <w:sz w:val="28"/>
        </w:rPr>
        <w:noBreakHyphen/>
        <w:t xml:space="preserve">200 </w:t>
      </w:r>
      <w:proofErr w:type="spellStart"/>
      <w:r w:rsidRPr="00545A60">
        <w:rPr>
          <w:rFonts w:ascii="Times New Roman" w:hAnsi="Times New Roman" w:cs="Times New Roman"/>
          <w:sz w:val="28"/>
        </w:rPr>
        <w:t>мкГал</w:t>
      </w:r>
      <w:proofErr w:type="spellEnd"/>
      <w:r w:rsidRPr="00545A60">
        <w:rPr>
          <w:rFonts w:ascii="Times New Roman" w:hAnsi="Times New Roman" w:cs="Times New Roman"/>
          <w:sz w:val="28"/>
        </w:rPr>
        <w:t>, а при растяжении (за 1979</w:t>
      </w:r>
      <w:r w:rsidRPr="00545A60">
        <w:rPr>
          <w:rFonts w:ascii="Times New Roman" w:hAnsi="Times New Roman" w:cs="Times New Roman"/>
          <w:sz w:val="28"/>
        </w:rPr>
        <w:noBreakHyphen/>
        <w:t xml:space="preserve">1982 гг.) — локальные (шириной около </w:t>
      </w:r>
      <w:smartTag w:uri="urn:schemas-microsoft-com:office:smarttags" w:element="metricconverter">
        <w:smartTagPr>
          <w:attr w:name="ProductID" w:val="1 км"/>
        </w:smartTagPr>
        <w:r w:rsidRPr="00545A60">
          <w:rPr>
            <w:rFonts w:ascii="Times New Roman" w:hAnsi="Times New Roman" w:cs="Times New Roman"/>
            <w:sz w:val="28"/>
          </w:rPr>
          <w:t>1 км</w:t>
        </w:r>
      </w:smartTag>
      <w:r w:rsidRPr="00545A60">
        <w:rPr>
          <w:rFonts w:ascii="Times New Roman" w:hAnsi="Times New Roman" w:cs="Times New Roman"/>
          <w:sz w:val="28"/>
        </w:rPr>
        <w:t xml:space="preserve">), т.е. </w:t>
      </w:r>
      <w:proofErr w:type="spellStart"/>
      <w:r w:rsidRPr="00545A60">
        <w:rPr>
          <w:rFonts w:ascii="Times New Roman" w:hAnsi="Times New Roman" w:cs="Times New Roman"/>
          <w:sz w:val="28"/>
        </w:rPr>
        <w:t>внутриразрывные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отрицательные смещения (проседания) с амплитудой 10</w:t>
      </w:r>
      <w:r w:rsidRPr="00545A60">
        <w:rPr>
          <w:rFonts w:ascii="Times New Roman" w:hAnsi="Times New Roman" w:cs="Times New Roman"/>
          <w:sz w:val="28"/>
        </w:rPr>
        <w:noBreakHyphen/>
        <w:t xml:space="preserve">20 мм и уменьшение силы тяжести до 100 </w:t>
      </w:r>
      <w:proofErr w:type="spellStart"/>
      <w:r w:rsidRPr="00545A60">
        <w:rPr>
          <w:rFonts w:ascii="Times New Roman" w:hAnsi="Times New Roman" w:cs="Times New Roman"/>
          <w:sz w:val="28"/>
        </w:rPr>
        <w:t>мкГал</w:t>
      </w:r>
      <w:proofErr w:type="spellEnd"/>
      <w:r w:rsidRPr="00545A60">
        <w:rPr>
          <w:rFonts w:ascii="Times New Roman" w:hAnsi="Times New Roman" w:cs="Times New Roman"/>
          <w:sz w:val="28"/>
        </w:rPr>
        <w:t>.</w:t>
      </w:r>
      <w:proofErr w:type="gramEnd"/>
      <w:r w:rsidRPr="00545A60">
        <w:rPr>
          <w:rFonts w:ascii="Times New Roman" w:hAnsi="Times New Roman" w:cs="Times New Roman"/>
          <w:sz w:val="28"/>
        </w:rPr>
        <w:t xml:space="preserve"> При этом величина сжатия (сближения крыльев) на первой стадии (1978</w:t>
      </w:r>
      <w:r w:rsidRPr="00545A60">
        <w:rPr>
          <w:rFonts w:ascii="Times New Roman" w:hAnsi="Times New Roman" w:cs="Times New Roman"/>
          <w:sz w:val="28"/>
        </w:rPr>
        <w:noBreakHyphen/>
        <w:t xml:space="preserve">1979 гг.) на базе </w:t>
      </w:r>
      <w:smartTag w:uri="urn:schemas-microsoft-com:office:smarttags" w:element="metricconverter">
        <w:smartTagPr>
          <w:attr w:name="ProductID" w:val="3 км"/>
        </w:smartTagPr>
        <w:r w:rsidRPr="00545A60">
          <w:rPr>
            <w:rFonts w:ascii="Times New Roman" w:hAnsi="Times New Roman" w:cs="Times New Roman"/>
            <w:sz w:val="28"/>
          </w:rPr>
          <w:t>3 км</w:t>
        </w:r>
      </w:smartTag>
      <w:r w:rsidRPr="00545A60">
        <w:rPr>
          <w:rFonts w:ascii="Times New Roman" w:hAnsi="Times New Roman" w:cs="Times New Roman"/>
          <w:sz w:val="28"/>
        </w:rPr>
        <w:t xml:space="preserve"> сост</w:t>
      </w:r>
      <w:r w:rsidRPr="00545A60">
        <w:rPr>
          <w:rFonts w:ascii="Times New Roman" w:hAnsi="Times New Roman" w:cs="Times New Roman"/>
          <w:sz w:val="28"/>
        </w:rPr>
        <w:t>а</w:t>
      </w:r>
      <w:r w:rsidRPr="00545A60">
        <w:rPr>
          <w:rFonts w:ascii="Times New Roman" w:hAnsi="Times New Roman" w:cs="Times New Roman"/>
          <w:sz w:val="28"/>
        </w:rPr>
        <w:t xml:space="preserve">вила </w:t>
      </w:r>
      <w:smartTag w:uri="urn:schemas-microsoft-com:office:smarttags" w:element="metricconverter">
        <w:smartTagPr>
          <w:attr w:name="ProductID" w:val="47 мм"/>
        </w:smartTagPr>
        <w:r w:rsidRPr="00545A60">
          <w:rPr>
            <w:rFonts w:ascii="Times New Roman" w:hAnsi="Times New Roman" w:cs="Times New Roman"/>
            <w:sz w:val="28"/>
          </w:rPr>
          <w:t>47 мм</w:t>
        </w:r>
      </w:smartTag>
      <w:r w:rsidRPr="00545A60">
        <w:rPr>
          <w:rFonts w:ascii="Times New Roman" w:hAnsi="Times New Roman" w:cs="Times New Roman"/>
          <w:sz w:val="28"/>
        </w:rPr>
        <w:t>, расширение на второй стадии (1979</w:t>
      </w:r>
      <w:r w:rsidRPr="00545A60">
        <w:rPr>
          <w:rFonts w:ascii="Times New Roman" w:hAnsi="Times New Roman" w:cs="Times New Roman"/>
          <w:sz w:val="28"/>
        </w:rPr>
        <w:noBreakHyphen/>
        <w:t xml:space="preserve">1982 гг.) — </w:t>
      </w:r>
      <w:smartTag w:uri="urn:schemas-microsoft-com:office:smarttags" w:element="metricconverter">
        <w:smartTagPr>
          <w:attr w:name="ProductID" w:val="53 мм"/>
        </w:smartTagPr>
        <w:r w:rsidRPr="00545A60">
          <w:rPr>
            <w:rFonts w:ascii="Times New Roman" w:hAnsi="Times New Roman" w:cs="Times New Roman"/>
            <w:sz w:val="28"/>
          </w:rPr>
          <w:t>53 мм</w:t>
        </w:r>
      </w:smartTag>
      <w:r w:rsidRPr="00545A60">
        <w:rPr>
          <w:rFonts w:ascii="Times New Roman" w:hAnsi="Times New Roman" w:cs="Times New Roman"/>
          <w:sz w:val="28"/>
        </w:rPr>
        <w:t>, а сжатие на третьей стадии (1982</w:t>
      </w:r>
      <w:r w:rsidRPr="00545A60">
        <w:rPr>
          <w:rFonts w:ascii="Times New Roman" w:hAnsi="Times New Roman" w:cs="Times New Roman"/>
          <w:sz w:val="28"/>
        </w:rPr>
        <w:noBreakHyphen/>
        <w:t xml:space="preserve">1984 гг.) — </w:t>
      </w:r>
      <w:smartTag w:uri="urn:schemas-microsoft-com:office:smarttags" w:element="metricconverter">
        <w:smartTagPr>
          <w:attr w:name="ProductID" w:val="25 мм"/>
        </w:smartTagPr>
        <w:r w:rsidRPr="00545A60">
          <w:rPr>
            <w:rFonts w:ascii="Times New Roman" w:hAnsi="Times New Roman" w:cs="Times New Roman"/>
            <w:sz w:val="28"/>
          </w:rPr>
          <w:t>25 мм</w:t>
        </w:r>
      </w:smartTag>
      <w:r w:rsidRPr="00545A60">
        <w:rPr>
          <w:rFonts w:ascii="Times New Roman" w:hAnsi="Times New Roman" w:cs="Times New Roman"/>
          <w:sz w:val="28"/>
        </w:rPr>
        <w:t>. Принимая во внимание возмо</w:t>
      </w:r>
      <w:r w:rsidRPr="00545A60">
        <w:rPr>
          <w:rFonts w:ascii="Times New Roman" w:hAnsi="Times New Roman" w:cs="Times New Roman"/>
          <w:sz w:val="28"/>
        </w:rPr>
        <w:t>ж</w:t>
      </w:r>
      <w:r w:rsidRPr="00545A60">
        <w:rPr>
          <w:rFonts w:ascii="Times New Roman" w:hAnsi="Times New Roman" w:cs="Times New Roman"/>
          <w:sz w:val="28"/>
        </w:rPr>
        <w:t>ность малой ширины реальных участков, на которых реализуются данные сжатия и растяжения, вполне вероятно допущение о возможности достижения ими опасных значений для объектов массового строительства (более 1 мм/м), а тем более — о вредности для функционирования прецизионных с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оружений.</w:t>
      </w:r>
    </w:p>
    <w:p w:rsidR="00996BCB" w:rsidRPr="00545A60" w:rsidRDefault="00545A60" w:rsidP="00545A6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5A60">
        <w:rPr>
          <w:rFonts w:ascii="Times New Roman" w:hAnsi="Times New Roman" w:cs="Times New Roman"/>
          <w:sz w:val="28"/>
        </w:rPr>
        <w:t xml:space="preserve">Характерно, что все высокоинтенсивные </w:t>
      </w:r>
      <w:proofErr w:type="spellStart"/>
      <w:r w:rsidRPr="00545A60">
        <w:rPr>
          <w:rFonts w:ascii="Times New Roman" w:hAnsi="Times New Roman" w:cs="Times New Roman"/>
          <w:sz w:val="28"/>
        </w:rPr>
        <w:t>внутриразрывные</w:t>
      </w:r>
      <w:proofErr w:type="spellEnd"/>
      <w:r w:rsidRPr="00545A60">
        <w:rPr>
          <w:rFonts w:ascii="Times New Roman" w:hAnsi="Times New Roman" w:cs="Times New Roman"/>
          <w:sz w:val="28"/>
        </w:rPr>
        <w:t xml:space="preserve"> смещения в разнородных геотектонических регионах отрицательны. Очевидно, они о</w:t>
      </w:r>
      <w:r w:rsidRPr="00545A60">
        <w:rPr>
          <w:rFonts w:ascii="Times New Roman" w:hAnsi="Times New Roman" w:cs="Times New Roman"/>
          <w:sz w:val="28"/>
        </w:rPr>
        <w:t>т</w:t>
      </w:r>
      <w:r w:rsidRPr="00545A60">
        <w:rPr>
          <w:rFonts w:ascii="Times New Roman" w:hAnsi="Times New Roman" w:cs="Times New Roman"/>
          <w:sz w:val="28"/>
        </w:rPr>
        <w:t>ражают проседание тектонических клиньев в разрывных зонах или грабенов в шовных зонах. Именно поэтому они связаны с эпохами проявления фон</w:t>
      </w:r>
      <w:r w:rsidRPr="00545A60">
        <w:rPr>
          <w:rFonts w:ascii="Times New Roman" w:hAnsi="Times New Roman" w:cs="Times New Roman"/>
          <w:sz w:val="28"/>
        </w:rPr>
        <w:t>о</w:t>
      </w:r>
      <w:r w:rsidRPr="00545A60">
        <w:rPr>
          <w:rFonts w:ascii="Times New Roman" w:hAnsi="Times New Roman" w:cs="Times New Roman"/>
          <w:sz w:val="28"/>
        </w:rPr>
        <w:t>вых латеральных растяжений</w:t>
      </w:r>
    </w:p>
    <w:sectPr w:rsidR="00996BCB" w:rsidRPr="00545A60" w:rsidSect="006E497C">
      <w:footerReference w:type="default" r:id="rId7"/>
      <w:pgSz w:w="11906" w:h="16838"/>
      <w:pgMar w:top="1134" w:right="850" w:bottom="1134" w:left="1701" w:header="708" w:footer="708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4D" w:rsidRDefault="00544C4D" w:rsidP="006E497C">
      <w:pPr>
        <w:spacing w:after="0" w:line="240" w:lineRule="auto"/>
      </w:pPr>
      <w:r>
        <w:separator/>
      </w:r>
    </w:p>
  </w:endnote>
  <w:endnote w:type="continuationSeparator" w:id="0">
    <w:p w:rsidR="00544C4D" w:rsidRDefault="00544C4D" w:rsidP="006E4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212967"/>
      <w:docPartObj>
        <w:docPartGallery w:val="Page Numbers (Bottom of Page)"/>
        <w:docPartUnique/>
      </w:docPartObj>
    </w:sdtPr>
    <w:sdtContent>
      <w:p w:rsidR="006E497C" w:rsidRDefault="006E49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CB7">
          <w:rPr>
            <w:noProof/>
          </w:rPr>
          <w:t>275</w:t>
        </w:r>
        <w:r>
          <w:fldChar w:fldCharType="end"/>
        </w:r>
      </w:p>
    </w:sdtContent>
  </w:sdt>
  <w:p w:rsidR="006E497C" w:rsidRDefault="006E49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4D" w:rsidRDefault="00544C4D" w:rsidP="006E497C">
      <w:pPr>
        <w:spacing w:after="0" w:line="240" w:lineRule="auto"/>
      </w:pPr>
      <w:r>
        <w:separator/>
      </w:r>
    </w:p>
  </w:footnote>
  <w:footnote w:type="continuationSeparator" w:id="0">
    <w:p w:rsidR="00544C4D" w:rsidRDefault="00544C4D" w:rsidP="006E49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60"/>
    <w:rsid w:val="00544C4D"/>
    <w:rsid w:val="00545A60"/>
    <w:rsid w:val="0066248F"/>
    <w:rsid w:val="006E497C"/>
    <w:rsid w:val="007C402B"/>
    <w:rsid w:val="00996BCB"/>
    <w:rsid w:val="009B3CB7"/>
    <w:rsid w:val="00B6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497C"/>
  </w:style>
  <w:style w:type="paragraph" w:styleId="a5">
    <w:name w:val="footer"/>
    <w:basedOn w:val="a"/>
    <w:link w:val="a6"/>
    <w:uiPriority w:val="99"/>
    <w:unhideWhenUsed/>
    <w:rsid w:val="006E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49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497C"/>
  </w:style>
  <w:style w:type="paragraph" w:styleId="a5">
    <w:name w:val="footer"/>
    <w:basedOn w:val="a"/>
    <w:link w:val="a6"/>
    <w:uiPriority w:val="99"/>
    <w:unhideWhenUsed/>
    <w:rsid w:val="006E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4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dcterms:created xsi:type="dcterms:W3CDTF">2008-05-13T23:22:00Z</dcterms:created>
  <dcterms:modified xsi:type="dcterms:W3CDTF">2008-05-14T00:13:00Z</dcterms:modified>
</cp:coreProperties>
</file>